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A3E" w:rsidRPr="00BB2012" w:rsidRDefault="004B2A3E" w:rsidP="00371F47">
      <w:pPr>
        <w:spacing w:after="0"/>
        <w:jc w:val="center"/>
        <w:rPr>
          <w:rFonts w:ascii="Times New Roman" w:hAnsi="Times New Roman" w:cs="Times New Roman"/>
          <w:b/>
          <w:sz w:val="28"/>
          <w:szCs w:val="28"/>
        </w:rPr>
      </w:pPr>
      <w:r w:rsidRPr="00BB2012">
        <w:rPr>
          <w:rFonts w:ascii="Times New Roman" w:hAnsi="Times New Roman" w:cs="Times New Roman"/>
          <w:b/>
          <w:sz w:val="28"/>
          <w:szCs w:val="28"/>
        </w:rPr>
        <w:t xml:space="preserve">Годовой отчет о результатах </w:t>
      </w:r>
      <w:r w:rsidR="00125FF7" w:rsidRPr="00BB2012">
        <w:rPr>
          <w:rFonts w:ascii="Times New Roman" w:hAnsi="Times New Roman" w:cs="Times New Roman"/>
          <w:b/>
          <w:sz w:val="28"/>
          <w:szCs w:val="28"/>
        </w:rPr>
        <w:t xml:space="preserve">работы </w:t>
      </w:r>
      <w:r w:rsidRPr="00BB2012">
        <w:rPr>
          <w:rFonts w:ascii="Times New Roman" w:hAnsi="Times New Roman" w:cs="Times New Roman"/>
          <w:b/>
          <w:sz w:val="28"/>
          <w:szCs w:val="28"/>
        </w:rPr>
        <w:t>Межотраслевого совета потребителей по вопросам деятельности субъектов естественных монополий при Г</w:t>
      </w:r>
      <w:r w:rsidR="00E50710" w:rsidRPr="00BB2012">
        <w:rPr>
          <w:rFonts w:ascii="Times New Roman" w:hAnsi="Times New Roman" w:cs="Times New Roman"/>
          <w:b/>
          <w:sz w:val="28"/>
          <w:szCs w:val="28"/>
        </w:rPr>
        <w:t>лаве Республики Дагестан за 2019</w:t>
      </w:r>
      <w:r w:rsidRPr="00BB2012">
        <w:rPr>
          <w:rFonts w:ascii="Times New Roman" w:hAnsi="Times New Roman" w:cs="Times New Roman"/>
          <w:b/>
          <w:sz w:val="28"/>
          <w:szCs w:val="28"/>
        </w:rPr>
        <w:t xml:space="preserve"> год</w:t>
      </w:r>
    </w:p>
    <w:p w:rsidR="004B2A3E" w:rsidRPr="00BB2012" w:rsidRDefault="004B2A3E" w:rsidP="00371F47">
      <w:pPr>
        <w:spacing w:after="0"/>
        <w:ind w:firstLine="709"/>
        <w:jc w:val="both"/>
        <w:rPr>
          <w:rFonts w:ascii="Times New Roman" w:hAnsi="Times New Roman" w:cs="Times New Roman"/>
          <w:sz w:val="28"/>
          <w:szCs w:val="28"/>
        </w:rPr>
      </w:pPr>
    </w:p>
    <w:p w:rsidR="00940A05" w:rsidRPr="00D62A7F" w:rsidRDefault="00E50710" w:rsidP="00371F47">
      <w:pPr>
        <w:spacing w:after="0"/>
        <w:ind w:firstLine="709"/>
        <w:jc w:val="both"/>
        <w:rPr>
          <w:rFonts w:ascii="Times New Roman" w:eastAsia="Times New Roman" w:hAnsi="Times New Roman" w:cs="Times New Roman"/>
          <w:color w:val="000000"/>
          <w:sz w:val="28"/>
          <w:szCs w:val="28"/>
        </w:rPr>
      </w:pPr>
      <w:bookmarkStart w:id="0" w:name="_GoBack"/>
      <w:r w:rsidRPr="00BB2012">
        <w:rPr>
          <w:rFonts w:ascii="Times New Roman" w:hAnsi="Times New Roman" w:cs="Times New Roman"/>
          <w:sz w:val="28"/>
          <w:szCs w:val="28"/>
        </w:rPr>
        <w:t>В 2019</w:t>
      </w:r>
      <w:r w:rsidR="004B2A3E" w:rsidRPr="00BB2012">
        <w:rPr>
          <w:rFonts w:ascii="Times New Roman" w:hAnsi="Times New Roman" w:cs="Times New Roman"/>
          <w:sz w:val="28"/>
          <w:szCs w:val="28"/>
        </w:rPr>
        <w:t xml:space="preserve"> году проведены </w:t>
      </w:r>
      <w:r w:rsidR="00D62A7F">
        <w:rPr>
          <w:rFonts w:ascii="Times New Roman" w:hAnsi="Times New Roman" w:cs="Times New Roman"/>
          <w:sz w:val="28"/>
          <w:szCs w:val="28"/>
        </w:rPr>
        <w:t>4</w:t>
      </w:r>
      <w:r w:rsidR="004B2A3E" w:rsidRPr="00BB2012">
        <w:rPr>
          <w:rFonts w:ascii="Times New Roman" w:hAnsi="Times New Roman" w:cs="Times New Roman"/>
          <w:sz w:val="28"/>
          <w:szCs w:val="28"/>
        </w:rPr>
        <w:t xml:space="preserve"> заседания Межотраслевого совета потребителей по вопросам деятельности субъектов естественных монополи</w:t>
      </w:r>
      <w:r w:rsidR="00D62A7F">
        <w:rPr>
          <w:rFonts w:ascii="Times New Roman" w:hAnsi="Times New Roman" w:cs="Times New Roman"/>
          <w:sz w:val="28"/>
          <w:szCs w:val="28"/>
        </w:rPr>
        <w:t>й при Главе Республики Дагестан</w:t>
      </w:r>
      <w:r w:rsidR="004B2A3E" w:rsidRPr="00BB2012">
        <w:rPr>
          <w:rFonts w:ascii="Times New Roman" w:hAnsi="Times New Roman" w:cs="Times New Roman"/>
          <w:sz w:val="28"/>
          <w:szCs w:val="28"/>
        </w:rPr>
        <w:t>, на которых были рассмотрены вопрос</w:t>
      </w:r>
      <w:r w:rsidR="00940A05">
        <w:rPr>
          <w:rFonts w:ascii="Times New Roman" w:hAnsi="Times New Roman" w:cs="Times New Roman"/>
          <w:sz w:val="28"/>
          <w:szCs w:val="28"/>
        </w:rPr>
        <w:t>ы</w:t>
      </w:r>
      <w:r w:rsidR="008E497F" w:rsidRPr="00BB2012">
        <w:rPr>
          <w:rFonts w:ascii="Times New Roman" w:hAnsi="Times New Roman" w:cs="Times New Roman"/>
          <w:sz w:val="28"/>
          <w:szCs w:val="28"/>
        </w:rPr>
        <w:t xml:space="preserve"> тарифообразования</w:t>
      </w:r>
      <w:r w:rsidR="007237A0">
        <w:rPr>
          <w:rFonts w:ascii="Times New Roman" w:hAnsi="Times New Roman" w:cs="Times New Roman"/>
          <w:sz w:val="28"/>
          <w:szCs w:val="28"/>
        </w:rPr>
        <w:t>,</w:t>
      </w:r>
      <w:r w:rsidR="00940A05">
        <w:rPr>
          <w:rFonts w:ascii="Times New Roman" w:hAnsi="Times New Roman" w:cs="Times New Roman"/>
          <w:sz w:val="28"/>
          <w:szCs w:val="28"/>
        </w:rPr>
        <w:t xml:space="preserve"> </w:t>
      </w:r>
      <w:r w:rsidR="001D1256">
        <w:rPr>
          <w:rFonts w:ascii="Times New Roman" w:eastAsia="Times New Roman" w:hAnsi="Times New Roman" w:cs="Times New Roman"/>
          <w:color w:val="000000"/>
          <w:sz w:val="28"/>
          <w:szCs w:val="28"/>
        </w:rPr>
        <w:t xml:space="preserve"> установления</w:t>
      </w:r>
      <w:r w:rsidR="00DD2CA7" w:rsidRPr="00BB2012">
        <w:rPr>
          <w:rFonts w:ascii="Times New Roman" w:eastAsia="Times New Roman" w:hAnsi="Times New Roman" w:cs="Times New Roman"/>
          <w:color w:val="000000"/>
          <w:sz w:val="28"/>
          <w:szCs w:val="28"/>
        </w:rPr>
        <w:t xml:space="preserve"> тарифов на </w:t>
      </w:r>
      <w:r w:rsidR="00A92073" w:rsidRPr="00BB2012">
        <w:rPr>
          <w:rFonts w:ascii="Times New Roman" w:eastAsia="Times New Roman" w:hAnsi="Times New Roman" w:cs="Times New Roman"/>
          <w:color w:val="000000"/>
          <w:sz w:val="28"/>
          <w:szCs w:val="28"/>
        </w:rPr>
        <w:t>энергоносители</w:t>
      </w:r>
      <w:r w:rsidR="007237A0" w:rsidRPr="007237A0">
        <w:rPr>
          <w:rFonts w:ascii="Times New Roman" w:eastAsia="Times New Roman" w:hAnsi="Times New Roman" w:cs="Times New Roman"/>
          <w:color w:val="000000"/>
          <w:sz w:val="28"/>
          <w:szCs w:val="28"/>
        </w:rPr>
        <w:t xml:space="preserve"> </w:t>
      </w:r>
      <w:r w:rsidR="007237A0" w:rsidRPr="00BB2012">
        <w:rPr>
          <w:rFonts w:ascii="Times New Roman" w:eastAsia="Times New Roman" w:hAnsi="Times New Roman" w:cs="Times New Roman"/>
          <w:color w:val="000000"/>
          <w:sz w:val="28"/>
          <w:szCs w:val="28"/>
        </w:rPr>
        <w:t>для населения на территории Республики Дагестан на 2020 год</w:t>
      </w:r>
      <w:r w:rsidR="007237A0">
        <w:rPr>
          <w:rFonts w:ascii="Times New Roman" w:eastAsia="Times New Roman" w:hAnsi="Times New Roman" w:cs="Times New Roman"/>
          <w:color w:val="000000"/>
          <w:sz w:val="28"/>
          <w:szCs w:val="28"/>
        </w:rPr>
        <w:t>, в</w:t>
      </w:r>
      <w:r w:rsidR="001D1256">
        <w:rPr>
          <w:rFonts w:ascii="Times New Roman" w:hAnsi="Times New Roman" w:cs="Times New Roman"/>
          <w:sz w:val="28"/>
        </w:rPr>
        <w:t>ыполнения</w:t>
      </w:r>
      <w:r w:rsidR="007237A0" w:rsidRPr="00BB2012">
        <w:rPr>
          <w:rFonts w:ascii="Times New Roman" w:hAnsi="Times New Roman" w:cs="Times New Roman"/>
          <w:sz w:val="28"/>
        </w:rPr>
        <w:t xml:space="preserve"> </w:t>
      </w:r>
      <w:r w:rsidR="007237A0" w:rsidRPr="00D62A7F">
        <w:rPr>
          <w:rFonts w:ascii="Times New Roman" w:eastAsia="Times New Roman" w:hAnsi="Times New Roman" w:cs="Times New Roman"/>
          <w:color w:val="000000"/>
          <w:sz w:val="28"/>
          <w:szCs w:val="28"/>
        </w:rPr>
        <w:t>инвестиционных программ</w:t>
      </w:r>
      <w:r w:rsidR="00DD2CA7" w:rsidRPr="00BB2012">
        <w:rPr>
          <w:rFonts w:ascii="Times New Roman" w:eastAsia="Times New Roman" w:hAnsi="Times New Roman" w:cs="Times New Roman"/>
          <w:color w:val="000000"/>
          <w:sz w:val="28"/>
          <w:szCs w:val="28"/>
        </w:rPr>
        <w:t xml:space="preserve"> </w:t>
      </w:r>
      <w:r w:rsidR="007237A0" w:rsidRPr="00D62A7F">
        <w:rPr>
          <w:rFonts w:ascii="Times New Roman" w:eastAsia="Times New Roman" w:hAnsi="Times New Roman" w:cs="Times New Roman"/>
          <w:color w:val="000000"/>
          <w:sz w:val="28"/>
          <w:szCs w:val="28"/>
        </w:rPr>
        <w:t>субъектами естественных монополий.</w:t>
      </w:r>
    </w:p>
    <w:p w:rsidR="00675BC5" w:rsidRDefault="00C53FC7" w:rsidP="00D62A7F">
      <w:pPr>
        <w:spacing w:after="0"/>
        <w:ind w:firstLine="709"/>
        <w:jc w:val="both"/>
        <w:rPr>
          <w:rFonts w:ascii="Times New Roman" w:hAnsi="Times New Roman" w:cs="Times New Roman"/>
          <w:sz w:val="28"/>
          <w:szCs w:val="28"/>
        </w:rPr>
      </w:pPr>
      <w:r w:rsidRPr="00D62A7F">
        <w:rPr>
          <w:rFonts w:ascii="Times New Roman" w:eastAsia="Times New Roman" w:hAnsi="Times New Roman" w:cs="Times New Roman"/>
          <w:color w:val="000000"/>
          <w:sz w:val="28"/>
          <w:szCs w:val="28"/>
        </w:rPr>
        <w:t>Межотраслевым советом проведен анализ и оценка действующих правил и механизмов тарифообразования на услуги по передаче электрической</w:t>
      </w:r>
      <w:r w:rsidRPr="00BB2012">
        <w:rPr>
          <w:rFonts w:ascii="Times New Roman" w:hAnsi="Times New Roman" w:cs="Times New Roman"/>
          <w:sz w:val="28"/>
          <w:szCs w:val="28"/>
        </w:rPr>
        <w:t xml:space="preserve"> энергии в Республике Дагестан.</w:t>
      </w:r>
    </w:p>
    <w:bookmarkEnd w:id="0"/>
    <w:p w:rsidR="00371F47" w:rsidRPr="00BB2012" w:rsidRDefault="00371F47" w:rsidP="00371F47">
      <w:pPr>
        <w:shd w:val="clear" w:color="auto" w:fill="FFFFFF"/>
        <w:spacing w:before="240" w:after="0"/>
        <w:jc w:val="both"/>
        <w:textAlignment w:val="baseline"/>
        <w:rPr>
          <w:rFonts w:ascii="Times New Roman" w:hAnsi="Times New Roman" w:cs="Times New Roman"/>
          <w:sz w:val="28"/>
          <w:szCs w:val="28"/>
        </w:rPr>
      </w:pPr>
    </w:p>
    <w:p w:rsidR="00BB2012" w:rsidRPr="00BB2012" w:rsidRDefault="00BB2012" w:rsidP="00371F47">
      <w:pPr>
        <w:widowControl w:val="0"/>
        <w:autoSpaceDE w:val="0"/>
        <w:autoSpaceDN w:val="0"/>
        <w:adjustRightInd w:val="0"/>
        <w:spacing w:after="0"/>
        <w:ind w:firstLine="709"/>
        <w:rPr>
          <w:rFonts w:ascii="Times New Roman" w:hAnsi="Times New Roman" w:cs="Times New Roman"/>
          <w:b/>
          <w:sz w:val="28"/>
          <w:szCs w:val="28"/>
        </w:rPr>
      </w:pPr>
      <w:r w:rsidRPr="00BB2012">
        <w:rPr>
          <w:rFonts w:ascii="Times New Roman" w:hAnsi="Times New Roman" w:cs="Times New Roman"/>
          <w:b/>
          <w:sz w:val="28"/>
          <w:szCs w:val="28"/>
        </w:rPr>
        <w:t>1. Механизм тарифообразования</w:t>
      </w:r>
    </w:p>
    <w:p w:rsidR="00BB2012" w:rsidRPr="00BB2012" w:rsidRDefault="00BB2012" w:rsidP="00371F47">
      <w:pPr>
        <w:widowControl w:val="0"/>
        <w:autoSpaceDE w:val="0"/>
        <w:autoSpaceDN w:val="0"/>
        <w:adjustRightInd w:val="0"/>
        <w:spacing w:after="0"/>
        <w:ind w:firstLine="709"/>
        <w:jc w:val="both"/>
        <w:rPr>
          <w:rFonts w:ascii="Times New Roman" w:hAnsi="Times New Roman" w:cs="Times New Roman"/>
          <w:sz w:val="28"/>
          <w:szCs w:val="28"/>
        </w:rPr>
      </w:pPr>
      <w:r w:rsidRPr="00BB2012">
        <w:rPr>
          <w:rFonts w:ascii="Times New Roman" w:hAnsi="Times New Roman" w:cs="Times New Roman"/>
          <w:sz w:val="28"/>
          <w:szCs w:val="28"/>
        </w:rPr>
        <w:t>Тарифы рассчитываются исходя из необходимой валовой выручки регулируемых организаций и объема оказываемых услуг (поставляемых ресурсов).</w:t>
      </w:r>
    </w:p>
    <w:p w:rsidR="00BB2012" w:rsidRPr="00BB2012" w:rsidRDefault="00BB2012" w:rsidP="00371F47">
      <w:pPr>
        <w:widowControl w:val="0"/>
        <w:autoSpaceDE w:val="0"/>
        <w:autoSpaceDN w:val="0"/>
        <w:adjustRightInd w:val="0"/>
        <w:spacing w:after="0"/>
        <w:ind w:firstLine="709"/>
        <w:jc w:val="both"/>
        <w:rPr>
          <w:rFonts w:ascii="Times New Roman" w:hAnsi="Times New Roman" w:cs="Times New Roman"/>
          <w:sz w:val="28"/>
          <w:szCs w:val="28"/>
        </w:rPr>
      </w:pPr>
      <w:r w:rsidRPr="00BB2012">
        <w:rPr>
          <w:rFonts w:ascii="Times New Roman" w:hAnsi="Times New Roman" w:cs="Times New Roman"/>
          <w:sz w:val="28"/>
          <w:szCs w:val="28"/>
        </w:rPr>
        <w:t>Необходимая валовая выручка организаций включает в себя экономически обоснованные затраты на очередной период регулирования, а также учитывает результаты деятельности организаций по отдельным статьям расходов за предшествующий период.</w:t>
      </w:r>
    </w:p>
    <w:p w:rsidR="00BB2012" w:rsidRPr="00BB2012" w:rsidRDefault="00BB2012" w:rsidP="00371F47">
      <w:pPr>
        <w:widowControl w:val="0"/>
        <w:autoSpaceDE w:val="0"/>
        <w:autoSpaceDN w:val="0"/>
        <w:adjustRightInd w:val="0"/>
        <w:spacing w:after="0"/>
        <w:ind w:firstLine="709"/>
        <w:jc w:val="both"/>
        <w:rPr>
          <w:rFonts w:ascii="Times New Roman" w:hAnsi="Times New Roman" w:cs="Times New Roman"/>
          <w:sz w:val="28"/>
          <w:szCs w:val="28"/>
        </w:rPr>
      </w:pPr>
      <w:r w:rsidRPr="00BB2012">
        <w:rPr>
          <w:rFonts w:ascii="Times New Roman" w:hAnsi="Times New Roman" w:cs="Times New Roman"/>
          <w:sz w:val="28"/>
          <w:szCs w:val="28"/>
        </w:rPr>
        <w:t>Тарифы на услуги по передаче электрической энергии утверждаются едиными на территории всего субъекта. При таком подходе для формирования утвержденной необходимой валовой для территориальных сетевых организаций утверждается тариф для взаиморасчетов между собой.</w:t>
      </w:r>
    </w:p>
    <w:p w:rsidR="00BB2012" w:rsidRPr="00BB2012" w:rsidRDefault="00BB2012" w:rsidP="00371F47">
      <w:pPr>
        <w:widowControl w:val="0"/>
        <w:autoSpaceDE w:val="0"/>
        <w:autoSpaceDN w:val="0"/>
        <w:adjustRightInd w:val="0"/>
        <w:spacing w:after="0"/>
        <w:ind w:firstLine="709"/>
        <w:jc w:val="both"/>
        <w:rPr>
          <w:rFonts w:ascii="Times New Roman" w:hAnsi="Times New Roman" w:cs="Times New Roman"/>
          <w:sz w:val="28"/>
          <w:szCs w:val="28"/>
        </w:rPr>
      </w:pPr>
      <w:r w:rsidRPr="00BB2012">
        <w:rPr>
          <w:rFonts w:ascii="Times New Roman" w:hAnsi="Times New Roman" w:cs="Times New Roman"/>
          <w:sz w:val="28"/>
          <w:szCs w:val="28"/>
        </w:rPr>
        <w:t>В отношении гарантирующих поставщиков электроэнергии с 2020 года необходимая валовая выручка в полном объеме рассчитывается на основании метода аналогов (эталонных затрат) суть которой в том, что в зависимости количества точек поставки электрической энергии определяется необходимый объем расходов по каждой статье. При данном методе практически не учитываются результаты деятельности организаций за предшествующий период.</w:t>
      </w:r>
    </w:p>
    <w:p w:rsidR="00BB2012" w:rsidRPr="00BB2012" w:rsidRDefault="00BB2012" w:rsidP="00371F47">
      <w:pPr>
        <w:widowControl w:val="0"/>
        <w:autoSpaceDE w:val="0"/>
        <w:autoSpaceDN w:val="0"/>
        <w:adjustRightInd w:val="0"/>
        <w:spacing w:after="0"/>
        <w:ind w:firstLine="709"/>
        <w:rPr>
          <w:rFonts w:ascii="Times New Roman" w:hAnsi="Times New Roman" w:cs="Times New Roman"/>
          <w:b/>
          <w:sz w:val="28"/>
          <w:szCs w:val="28"/>
        </w:rPr>
      </w:pPr>
    </w:p>
    <w:p w:rsidR="00BB2012" w:rsidRPr="001D1256" w:rsidRDefault="00BB2012" w:rsidP="00371F47">
      <w:pPr>
        <w:widowControl w:val="0"/>
        <w:autoSpaceDE w:val="0"/>
        <w:autoSpaceDN w:val="0"/>
        <w:adjustRightInd w:val="0"/>
        <w:spacing w:after="0"/>
        <w:ind w:firstLine="709"/>
        <w:rPr>
          <w:rFonts w:ascii="Times New Roman" w:hAnsi="Times New Roman" w:cs="Times New Roman"/>
          <w:b/>
          <w:sz w:val="28"/>
          <w:szCs w:val="28"/>
        </w:rPr>
      </w:pPr>
      <w:r w:rsidRPr="00BB2012">
        <w:rPr>
          <w:rFonts w:ascii="Times New Roman" w:hAnsi="Times New Roman" w:cs="Times New Roman"/>
          <w:b/>
          <w:sz w:val="28"/>
          <w:szCs w:val="28"/>
        </w:rPr>
        <w:t>2. В части утвержденных РСТ Дагестана тарифов.</w:t>
      </w:r>
    </w:p>
    <w:p w:rsidR="00BB2012" w:rsidRPr="00BB2012" w:rsidRDefault="00BB2012" w:rsidP="00371F47">
      <w:pPr>
        <w:widowControl w:val="0"/>
        <w:autoSpaceDE w:val="0"/>
        <w:autoSpaceDN w:val="0"/>
        <w:adjustRightInd w:val="0"/>
        <w:spacing w:after="0"/>
        <w:ind w:firstLine="709"/>
        <w:jc w:val="both"/>
        <w:rPr>
          <w:rFonts w:ascii="Times New Roman" w:hAnsi="Times New Roman" w:cs="Times New Roman"/>
          <w:sz w:val="28"/>
          <w:szCs w:val="28"/>
        </w:rPr>
      </w:pPr>
      <w:r w:rsidRPr="00BB2012">
        <w:rPr>
          <w:rFonts w:ascii="Times New Roman" w:hAnsi="Times New Roman" w:cs="Times New Roman"/>
          <w:sz w:val="28"/>
          <w:szCs w:val="28"/>
        </w:rPr>
        <w:t xml:space="preserve">Республиканская служба по тарифам Республики Дагестана в рамках </w:t>
      </w:r>
      <w:r w:rsidRPr="00BB2012">
        <w:rPr>
          <w:rFonts w:ascii="Times New Roman" w:hAnsi="Times New Roman" w:cs="Times New Roman"/>
          <w:sz w:val="28"/>
          <w:szCs w:val="28"/>
        </w:rPr>
        <w:lastRenderedPageBreak/>
        <w:t>своих полномочий устанавливает и осуществляет контроль, связанный с установлением и применением цен (тарифов), предельных индексов и надбавок:</w:t>
      </w:r>
    </w:p>
    <w:p w:rsidR="00BB2012" w:rsidRPr="00BB2012" w:rsidRDefault="00BB2012" w:rsidP="00371F47">
      <w:pPr>
        <w:widowControl w:val="0"/>
        <w:autoSpaceDE w:val="0"/>
        <w:autoSpaceDN w:val="0"/>
        <w:adjustRightInd w:val="0"/>
        <w:spacing w:after="0"/>
        <w:ind w:firstLine="709"/>
        <w:jc w:val="both"/>
        <w:rPr>
          <w:rFonts w:ascii="Times New Roman" w:hAnsi="Times New Roman" w:cs="Times New Roman"/>
          <w:sz w:val="28"/>
          <w:szCs w:val="28"/>
        </w:rPr>
      </w:pPr>
      <w:r w:rsidRPr="00BB2012">
        <w:rPr>
          <w:rFonts w:ascii="Times New Roman" w:hAnsi="Times New Roman" w:cs="Times New Roman"/>
          <w:sz w:val="28"/>
          <w:szCs w:val="28"/>
        </w:rPr>
        <w:t>- на электрическую энергию;</w:t>
      </w:r>
    </w:p>
    <w:p w:rsidR="00BB2012" w:rsidRPr="00BB2012" w:rsidRDefault="00BB2012" w:rsidP="00371F47">
      <w:pPr>
        <w:widowControl w:val="0"/>
        <w:autoSpaceDE w:val="0"/>
        <w:autoSpaceDN w:val="0"/>
        <w:adjustRightInd w:val="0"/>
        <w:spacing w:after="0"/>
        <w:ind w:firstLine="709"/>
        <w:jc w:val="both"/>
        <w:rPr>
          <w:rFonts w:ascii="Times New Roman" w:hAnsi="Times New Roman" w:cs="Times New Roman"/>
          <w:sz w:val="28"/>
          <w:szCs w:val="28"/>
        </w:rPr>
      </w:pPr>
      <w:r w:rsidRPr="00BB2012">
        <w:rPr>
          <w:rFonts w:ascii="Times New Roman" w:hAnsi="Times New Roman" w:cs="Times New Roman"/>
          <w:sz w:val="28"/>
          <w:szCs w:val="28"/>
        </w:rPr>
        <w:t>- на тепловую энергию;</w:t>
      </w:r>
    </w:p>
    <w:p w:rsidR="00BB2012" w:rsidRPr="00BB2012" w:rsidRDefault="00BB2012" w:rsidP="00371F47">
      <w:pPr>
        <w:widowControl w:val="0"/>
        <w:autoSpaceDE w:val="0"/>
        <w:autoSpaceDN w:val="0"/>
        <w:adjustRightInd w:val="0"/>
        <w:spacing w:after="0"/>
        <w:ind w:firstLine="709"/>
        <w:jc w:val="both"/>
        <w:rPr>
          <w:rFonts w:ascii="Times New Roman" w:hAnsi="Times New Roman" w:cs="Times New Roman"/>
          <w:sz w:val="28"/>
          <w:szCs w:val="28"/>
        </w:rPr>
      </w:pPr>
      <w:r w:rsidRPr="00BB2012">
        <w:rPr>
          <w:rFonts w:ascii="Times New Roman" w:hAnsi="Times New Roman" w:cs="Times New Roman"/>
          <w:sz w:val="28"/>
          <w:szCs w:val="28"/>
        </w:rPr>
        <w:t>- на природный и сжиженный газ;</w:t>
      </w:r>
    </w:p>
    <w:p w:rsidR="00BB2012" w:rsidRPr="00BB2012" w:rsidRDefault="00BB2012" w:rsidP="00371F47">
      <w:pPr>
        <w:widowControl w:val="0"/>
        <w:autoSpaceDE w:val="0"/>
        <w:autoSpaceDN w:val="0"/>
        <w:adjustRightInd w:val="0"/>
        <w:spacing w:after="0"/>
        <w:ind w:firstLine="709"/>
        <w:jc w:val="both"/>
        <w:rPr>
          <w:rFonts w:ascii="Times New Roman" w:hAnsi="Times New Roman" w:cs="Times New Roman"/>
          <w:sz w:val="28"/>
          <w:szCs w:val="28"/>
        </w:rPr>
      </w:pPr>
      <w:r w:rsidRPr="00BB2012">
        <w:rPr>
          <w:rFonts w:ascii="Times New Roman" w:hAnsi="Times New Roman" w:cs="Times New Roman"/>
          <w:sz w:val="28"/>
          <w:szCs w:val="28"/>
        </w:rPr>
        <w:t>- на товары и услуги организаций коммунального комплекса;</w:t>
      </w:r>
    </w:p>
    <w:p w:rsidR="00BB2012" w:rsidRPr="00BB2012" w:rsidRDefault="00BB2012" w:rsidP="00371F47">
      <w:pPr>
        <w:widowControl w:val="0"/>
        <w:autoSpaceDE w:val="0"/>
        <w:autoSpaceDN w:val="0"/>
        <w:adjustRightInd w:val="0"/>
        <w:spacing w:after="0"/>
        <w:ind w:firstLine="709"/>
        <w:jc w:val="both"/>
        <w:rPr>
          <w:rFonts w:ascii="Times New Roman" w:hAnsi="Times New Roman" w:cs="Times New Roman"/>
          <w:sz w:val="28"/>
          <w:szCs w:val="28"/>
        </w:rPr>
      </w:pPr>
      <w:r w:rsidRPr="00BB2012">
        <w:rPr>
          <w:rFonts w:ascii="Times New Roman" w:hAnsi="Times New Roman" w:cs="Times New Roman"/>
          <w:sz w:val="28"/>
          <w:szCs w:val="28"/>
        </w:rPr>
        <w:t>- на топливо твердое, топливо печное бытовое и керосин;</w:t>
      </w:r>
    </w:p>
    <w:p w:rsidR="00BB2012" w:rsidRPr="00BB2012" w:rsidRDefault="00BB2012" w:rsidP="00371F47">
      <w:pPr>
        <w:widowControl w:val="0"/>
        <w:autoSpaceDE w:val="0"/>
        <w:autoSpaceDN w:val="0"/>
        <w:adjustRightInd w:val="0"/>
        <w:spacing w:after="0"/>
        <w:ind w:firstLine="709"/>
        <w:jc w:val="both"/>
        <w:rPr>
          <w:rFonts w:ascii="Times New Roman" w:hAnsi="Times New Roman" w:cs="Times New Roman"/>
          <w:sz w:val="28"/>
          <w:szCs w:val="28"/>
        </w:rPr>
      </w:pPr>
      <w:r w:rsidRPr="00BB2012">
        <w:rPr>
          <w:rFonts w:ascii="Times New Roman" w:hAnsi="Times New Roman" w:cs="Times New Roman"/>
          <w:sz w:val="28"/>
          <w:szCs w:val="28"/>
        </w:rPr>
        <w:t>- на транспортировку и хранение задержанных транспортных средств;</w:t>
      </w:r>
    </w:p>
    <w:p w:rsidR="00BB2012" w:rsidRPr="00BB2012" w:rsidRDefault="00BB2012" w:rsidP="00371F47">
      <w:pPr>
        <w:widowControl w:val="0"/>
        <w:autoSpaceDE w:val="0"/>
        <w:autoSpaceDN w:val="0"/>
        <w:adjustRightInd w:val="0"/>
        <w:spacing w:after="0"/>
        <w:ind w:firstLine="709"/>
        <w:jc w:val="both"/>
        <w:rPr>
          <w:rFonts w:ascii="Times New Roman" w:hAnsi="Times New Roman" w:cs="Times New Roman"/>
          <w:sz w:val="28"/>
          <w:szCs w:val="28"/>
        </w:rPr>
      </w:pPr>
      <w:r w:rsidRPr="00BB2012">
        <w:rPr>
          <w:rFonts w:ascii="Times New Roman" w:hAnsi="Times New Roman" w:cs="Times New Roman"/>
          <w:sz w:val="28"/>
          <w:szCs w:val="28"/>
        </w:rPr>
        <w:t>- на жизненно необходимые и важнейшие лекарственные препараты;</w:t>
      </w:r>
    </w:p>
    <w:p w:rsidR="00BB2012" w:rsidRPr="00BB2012" w:rsidRDefault="00BB2012" w:rsidP="00371F47">
      <w:pPr>
        <w:widowControl w:val="0"/>
        <w:autoSpaceDE w:val="0"/>
        <w:autoSpaceDN w:val="0"/>
        <w:adjustRightInd w:val="0"/>
        <w:spacing w:after="0"/>
        <w:ind w:firstLine="709"/>
        <w:jc w:val="both"/>
        <w:rPr>
          <w:rFonts w:ascii="Times New Roman" w:hAnsi="Times New Roman" w:cs="Times New Roman"/>
          <w:sz w:val="28"/>
          <w:szCs w:val="28"/>
        </w:rPr>
      </w:pPr>
      <w:r w:rsidRPr="00BB2012">
        <w:rPr>
          <w:rFonts w:ascii="Times New Roman" w:hAnsi="Times New Roman" w:cs="Times New Roman"/>
          <w:sz w:val="28"/>
          <w:szCs w:val="28"/>
        </w:rPr>
        <w:t>- на услуги по перевозке пассажиров и багажа железнодорожным транспортом в пригородном сообщении;</w:t>
      </w:r>
    </w:p>
    <w:p w:rsidR="00BB2012" w:rsidRPr="00B7349A" w:rsidRDefault="00BB2012" w:rsidP="00371F47">
      <w:pPr>
        <w:spacing w:after="0"/>
        <w:ind w:firstLine="709"/>
        <w:jc w:val="both"/>
        <w:rPr>
          <w:rFonts w:ascii="Times New Roman" w:hAnsi="Times New Roman" w:cs="Times New Roman"/>
          <w:sz w:val="28"/>
          <w:szCs w:val="28"/>
        </w:rPr>
      </w:pPr>
      <w:r w:rsidRPr="00BB2012">
        <w:rPr>
          <w:rFonts w:ascii="Times New Roman" w:hAnsi="Times New Roman" w:cs="Times New Roman"/>
          <w:sz w:val="28"/>
          <w:szCs w:val="28"/>
        </w:rPr>
        <w:t>Все утвержденные РСТ Дагестана тарифы приняты в рамках предельных (максимальных) индексов изменения размера вносимой гражданами платы, предельных уровней тарифов, установленных ФАС России, и в соответствии с Прогнозом социально-экономического развития РФ на 2020 год и плановый период 2021-2022гг.</w:t>
      </w:r>
    </w:p>
    <w:p w:rsidR="00371F47" w:rsidRDefault="00371F47" w:rsidP="00371F47">
      <w:pPr>
        <w:spacing w:after="0"/>
        <w:ind w:firstLine="709"/>
        <w:jc w:val="both"/>
        <w:rPr>
          <w:rFonts w:ascii="Times New Roman" w:hAnsi="Times New Roman" w:cs="Times New Roman"/>
          <w:sz w:val="28"/>
          <w:szCs w:val="28"/>
          <w:u w:val="single"/>
        </w:rPr>
      </w:pPr>
    </w:p>
    <w:p w:rsidR="00BB2012" w:rsidRPr="00B7349A" w:rsidRDefault="00BB2012" w:rsidP="00371F47">
      <w:pPr>
        <w:spacing w:after="0"/>
        <w:ind w:firstLine="709"/>
        <w:jc w:val="both"/>
        <w:rPr>
          <w:rFonts w:ascii="Times New Roman" w:hAnsi="Times New Roman" w:cs="Times New Roman"/>
          <w:sz w:val="28"/>
          <w:szCs w:val="28"/>
          <w:u w:val="single"/>
        </w:rPr>
      </w:pPr>
      <w:r w:rsidRPr="00BB2012">
        <w:rPr>
          <w:rFonts w:ascii="Times New Roman" w:hAnsi="Times New Roman" w:cs="Times New Roman"/>
          <w:sz w:val="28"/>
          <w:szCs w:val="28"/>
          <w:u w:val="single"/>
        </w:rPr>
        <w:t>Электроснабжение</w:t>
      </w:r>
    </w:p>
    <w:p w:rsidR="00BB2012" w:rsidRPr="00BB2012" w:rsidRDefault="00BB2012" w:rsidP="00371F47">
      <w:pPr>
        <w:spacing w:after="0"/>
        <w:ind w:firstLine="709"/>
        <w:jc w:val="both"/>
        <w:rPr>
          <w:rFonts w:ascii="Times New Roman" w:hAnsi="Times New Roman" w:cs="Times New Roman"/>
          <w:i/>
          <w:sz w:val="28"/>
          <w:szCs w:val="28"/>
        </w:rPr>
      </w:pPr>
      <w:r w:rsidRPr="00BB2012">
        <w:rPr>
          <w:rFonts w:ascii="Times New Roman" w:hAnsi="Times New Roman" w:cs="Times New Roman"/>
          <w:i/>
          <w:sz w:val="28"/>
          <w:szCs w:val="28"/>
        </w:rPr>
        <w:t>Тарифы на услуги по передаче электрической энергии</w:t>
      </w:r>
    </w:p>
    <w:p w:rsidR="00BB2012" w:rsidRPr="00BB2012" w:rsidRDefault="00BB2012" w:rsidP="00371F47">
      <w:pPr>
        <w:spacing w:after="0"/>
        <w:ind w:firstLine="709"/>
        <w:jc w:val="both"/>
        <w:rPr>
          <w:rFonts w:ascii="Times New Roman" w:hAnsi="Times New Roman" w:cs="Times New Roman"/>
          <w:sz w:val="28"/>
          <w:szCs w:val="28"/>
        </w:rPr>
      </w:pPr>
      <w:r w:rsidRPr="00BB2012">
        <w:rPr>
          <w:rFonts w:ascii="Times New Roman" w:hAnsi="Times New Roman" w:cs="Times New Roman"/>
          <w:sz w:val="28"/>
          <w:szCs w:val="28"/>
        </w:rPr>
        <w:t>Единые котловые тарифы на услуги по передаче электрической энергии по региональным сетям Республики Дагестан на 2020 год установлены в рамках предельных минимальных и максимальных уровней тарифов, утвержденных ФАС России.</w:t>
      </w:r>
    </w:p>
    <w:p w:rsidR="00BB2012" w:rsidRPr="00BB2012" w:rsidRDefault="00BB2012" w:rsidP="00371F47">
      <w:pPr>
        <w:spacing w:after="0"/>
        <w:ind w:firstLine="709"/>
        <w:jc w:val="both"/>
        <w:rPr>
          <w:rFonts w:ascii="Times New Roman" w:hAnsi="Times New Roman" w:cs="Times New Roman"/>
          <w:sz w:val="28"/>
          <w:szCs w:val="28"/>
        </w:rPr>
      </w:pPr>
      <w:r w:rsidRPr="00BB2012">
        <w:rPr>
          <w:rFonts w:ascii="Times New Roman" w:hAnsi="Times New Roman" w:cs="Times New Roman"/>
          <w:sz w:val="28"/>
          <w:szCs w:val="28"/>
        </w:rPr>
        <w:t>Тарифы на услуги по передаче электрической энергии по сетям Республики Дагестан для прочих потребителей, дифференцированные по уровням напряжения в сети, составили:</w:t>
      </w:r>
    </w:p>
    <w:p w:rsidR="00BB2012" w:rsidRPr="00BB2012" w:rsidRDefault="00BB2012" w:rsidP="00371F47">
      <w:pPr>
        <w:autoSpaceDE w:val="0"/>
        <w:autoSpaceDN w:val="0"/>
        <w:adjustRightInd w:val="0"/>
        <w:spacing w:after="0"/>
        <w:jc w:val="center"/>
        <w:rPr>
          <w:rFonts w:ascii="Times New Roman" w:hAnsi="Times New Roman" w:cs="Times New Roman"/>
        </w:rPr>
      </w:pPr>
      <w:r w:rsidRPr="00BB2012">
        <w:rPr>
          <w:rFonts w:ascii="Times New Roman" w:hAnsi="Times New Roman" w:cs="Times New Roman"/>
        </w:rPr>
        <w:t xml:space="preserve">                                                                                                                                                    руб./кВтч.</w:t>
      </w:r>
    </w:p>
    <w:tbl>
      <w:tblPr>
        <w:tblW w:w="10808" w:type="dxa"/>
        <w:tblInd w:w="-635" w:type="dxa"/>
        <w:tblLayout w:type="fixed"/>
        <w:tblLook w:val="0000" w:firstRow="0" w:lastRow="0" w:firstColumn="0" w:lastColumn="0" w:noHBand="0" w:noVBand="0"/>
      </w:tblPr>
      <w:tblGrid>
        <w:gridCol w:w="10808"/>
      </w:tblGrid>
      <w:tr w:rsidR="00BB2012" w:rsidRPr="00BB2012" w:rsidTr="0039197D">
        <w:trPr>
          <w:trHeight w:val="720"/>
        </w:trPr>
        <w:tc>
          <w:tcPr>
            <w:tcW w:w="10808" w:type="dxa"/>
            <w:tcBorders>
              <w:top w:val="nil"/>
              <w:left w:val="nil"/>
              <w:bottom w:val="nil"/>
            </w:tcBorders>
            <w:vAlign w:val="center"/>
          </w:tcPr>
          <w:tbl>
            <w:tblPr>
              <w:tblW w:w="9639" w:type="dxa"/>
              <w:tblInd w:w="630" w:type="dxa"/>
              <w:tblLayout w:type="fixed"/>
              <w:tblLook w:val="0000" w:firstRow="0" w:lastRow="0" w:firstColumn="0" w:lastColumn="0" w:noHBand="0" w:noVBand="0"/>
            </w:tblPr>
            <w:tblGrid>
              <w:gridCol w:w="3375"/>
              <w:gridCol w:w="736"/>
              <w:gridCol w:w="709"/>
              <w:gridCol w:w="709"/>
              <w:gridCol w:w="850"/>
              <w:gridCol w:w="851"/>
              <w:gridCol w:w="708"/>
              <w:gridCol w:w="851"/>
              <w:gridCol w:w="850"/>
            </w:tblGrid>
            <w:tr w:rsidR="00BB2012" w:rsidRPr="00BB2012" w:rsidTr="0039197D">
              <w:trPr>
                <w:trHeight w:val="315"/>
              </w:trPr>
              <w:tc>
                <w:tcPr>
                  <w:tcW w:w="3375" w:type="dxa"/>
                  <w:vMerge w:val="restart"/>
                  <w:tcBorders>
                    <w:top w:val="single" w:sz="4" w:space="0" w:color="auto"/>
                    <w:left w:val="single" w:sz="4" w:space="0" w:color="auto"/>
                    <w:bottom w:val="single" w:sz="4" w:space="0" w:color="auto"/>
                    <w:right w:val="single" w:sz="4" w:space="0" w:color="auto"/>
                  </w:tcBorders>
                  <w:vAlign w:val="center"/>
                </w:tcPr>
                <w:p w:rsidR="00BB2012" w:rsidRPr="00BB2012" w:rsidRDefault="00BB2012" w:rsidP="00371F47">
                  <w:pPr>
                    <w:autoSpaceDE w:val="0"/>
                    <w:autoSpaceDN w:val="0"/>
                    <w:adjustRightInd w:val="0"/>
                    <w:spacing w:after="0"/>
                    <w:jc w:val="center"/>
                    <w:rPr>
                      <w:rFonts w:ascii="Times New Roman" w:hAnsi="Times New Roman" w:cs="Times New Roman"/>
                    </w:rPr>
                  </w:pPr>
                </w:p>
              </w:tc>
              <w:tc>
                <w:tcPr>
                  <w:tcW w:w="3004" w:type="dxa"/>
                  <w:gridSpan w:val="4"/>
                  <w:tcBorders>
                    <w:top w:val="single" w:sz="3" w:space="0" w:color="000000"/>
                    <w:left w:val="single" w:sz="4" w:space="0" w:color="auto"/>
                    <w:bottom w:val="single" w:sz="3" w:space="0" w:color="000000"/>
                    <w:right w:val="single" w:sz="3" w:space="0" w:color="000000"/>
                  </w:tcBorders>
                  <w:vAlign w:val="center"/>
                </w:tcPr>
                <w:p w:rsidR="00BB2012" w:rsidRPr="00BB2012" w:rsidRDefault="00BB2012" w:rsidP="00371F47">
                  <w:pPr>
                    <w:autoSpaceDE w:val="0"/>
                    <w:autoSpaceDN w:val="0"/>
                    <w:adjustRightInd w:val="0"/>
                    <w:spacing w:after="0"/>
                    <w:jc w:val="center"/>
                    <w:rPr>
                      <w:rFonts w:ascii="Times New Roman" w:hAnsi="Times New Roman" w:cs="Times New Roman"/>
                    </w:rPr>
                  </w:pPr>
                  <w:r w:rsidRPr="00BB2012">
                    <w:rPr>
                      <w:rFonts w:ascii="Times New Roman" w:hAnsi="Times New Roman" w:cs="Times New Roman"/>
                      <w:color w:val="000000"/>
                    </w:rPr>
                    <w:t>с 01.01.2020г. по 30.07.2020г.</w:t>
                  </w:r>
                </w:p>
              </w:tc>
              <w:tc>
                <w:tcPr>
                  <w:tcW w:w="3260" w:type="dxa"/>
                  <w:gridSpan w:val="4"/>
                  <w:tcBorders>
                    <w:top w:val="single" w:sz="3" w:space="0" w:color="000000"/>
                    <w:left w:val="nil"/>
                    <w:bottom w:val="single" w:sz="3" w:space="0" w:color="000000"/>
                    <w:right w:val="single" w:sz="4" w:space="0" w:color="auto"/>
                  </w:tcBorders>
                  <w:vAlign w:val="center"/>
                </w:tcPr>
                <w:p w:rsidR="00BB2012" w:rsidRPr="00BB2012" w:rsidRDefault="00BB2012" w:rsidP="00371F47">
                  <w:pPr>
                    <w:autoSpaceDE w:val="0"/>
                    <w:autoSpaceDN w:val="0"/>
                    <w:adjustRightInd w:val="0"/>
                    <w:spacing w:after="0"/>
                    <w:jc w:val="center"/>
                    <w:rPr>
                      <w:rFonts w:ascii="Times New Roman" w:hAnsi="Times New Roman" w:cs="Times New Roman"/>
                    </w:rPr>
                  </w:pPr>
                  <w:r w:rsidRPr="00BB2012">
                    <w:rPr>
                      <w:rFonts w:ascii="Times New Roman" w:hAnsi="Times New Roman" w:cs="Times New Roman"/>
                      <w:color w:val="000000"/>
                    </w:rPr>
                    <w:t>с 01.07.2020г. по 31.12.2020г.</w:t>
                  </w:r>
                </w:p>
              </w:tc>
            </w:tr>
            <w:tr w:rsidR="00BB2012" w:rsidRPr="00BB2012" w:rsidTr="0039197D">
              <w:trPr>
                <w:trHeight w:val="419"/>
              </w:trPr>
              <w:tc>
                <w:tcPr>
                  <w:tcW w:w="337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BB2012" w:rsidRPr="00BB2012" w:rsidRDefault="00BB2012" w:rsidP="00371F47">
                  <w:pPr>
                    <w:autoSpaceDE w:val="0"/>
                    <w:autoSpaceDN w:val="0"/>
                    <w:adjustRightInd w:val="0"/>
                    <w:spacing w:after="0"/>
                    <w:rPr>
                      <w:rFonts w:ascii="Times New Roman" w:hAnsi="Times New Roman" w:cs="Times New Roman"/>
                    </w:rPr>
                  </w:pPr>
                </w:p>
              </w:tc>
              <w:tc>
                <w:tcPr>
                  <w:tcW w:w="736" w:type="dxa"/>
                  <w:tcBorders>
                    <w:top w:val="nil"/>
                    <w:left w:val="single" w:sz="4" w:space="0" w:color="auto"/>
                    <w:bottom w:val="single" w:sz="3" w:space="0" w:color="000000"/>
                    <w:right w:val="single" w:sz="3" w:space="0" w:color="000000"/>
                  </w:tcBorders>
                  <w:vAlign w:val="center"/>
                </w:tcPr>
                <w:p w:rsidR="00BB2012" w:rsidRPr="00BB2012" w:rsidRDefault="00BB2012" w:rsidP="00371F47">
                  <w:pPr>
                    <w:autoSpaceDE w:val="0"/>
                    <w:autoSpaceDN w:val="0"/>
                    <w:adjustRightInd w:val="0"/>
                    <w:spacing w:after="0"/>
                    <w:jc w:val="center"/>
                    <w:rPr>
                      <w:rFonts w:ascii="Times New Roman" w:hAnsi="Times New Roman" w:cs="Times New Roman"/>
                    </w:rPr>
                  </w:pPr>
                  <w:r w:rsidRPr="00BB2012">
                    <w:rPr>
                      <w:rFonts w:ascii="Times New Roman" w:hAnsi="Times New Roman" w:cs="Times New Roman"/>
                      <w:color w:val="000000"/>
                    </w:rPr>
                    <w:t>ВН</w:t>
                  </w:r>
                </w:p>
              </w:tc>
              <w:tc>
                <w:tcPr>
                  <w:tcW w:w="709" w:type="dxa"/>
                  <w:tcBorders>
                    <w:top w:val="nil"/>
                    <w:left w:val="nil"/>
                    <w:bottom w:val="single" w:sz="3" w:space="0" w:color="000000"/>
                    <w:right w:val="single" w:sz="3" w:space="0" w:color="000000"/>
                  </w:tcBorders>
                  <w:vAlign w:val="center"/>
                </w:tcPr>
                <w:p w:rsidR="00BB2012" w:rsidRPr="00BB2012" w:rsidRDefault="00BB2012" w:rsidP="00371F47">
                  <w:pPr>
                    <w:autoSpaceDE w:val="0"/>
                    <w:autoSpaceDN w:val="0"/>
                    <w:adjustRightInd w:val="0"/>
                    <w:spacing w:after="0"/>
                    <w:jc w:val="center"/>
                    <w:rPr>
                      <w:rFonts w:ascii="Times New Roman" w:hAnsi="Times New Roman" w:cs="Times New Roman"/>
                    </w:rPr>
                  </w:pPr>
                  <w:r w:rsidRPr="00BB2012">
                    <w:rPr>
                      <w:rFonts w:ascii="Times New Roman" w:hAnsi="Times New Roman" w:cs="Times New Roman"/>
                      <w:color w:val="000000"/>
                    </w:rPr>
                    <w:t>СН-1</w:t>
                  </w:r>
                </w:p>
              </w:tc>
              <w:tc>
                <w:tcPr>
                  <w:tcW w:w="709" w:type="dxa"/>
                  <w:tcBorders>
                    <w:top w:val="nil"/>
                    <w:left w:val="nil"/>
                    <w:bottom w:val="single" w:sz="3" w:space="0" w:color="000000"/>
                    <w:right w:val="single" w:sz="3" w:space="0" w:color="000000"/>
                  </w:tcBorders>
                  <w:vAlign w:val="center"/>
                </w:tcPr>
                <w:p w:rsidR="00BB2012" w:rsidRPr="00BB2012" w:rsidRDefault="00BB2012" w:rsidP="00371F47">
                  <w:pPr>
                    <w:autoSpaceDE w:val="0"/>
                    <w:autoSpaceDN w:val="0"/>
                    <w:adjustRightInd w:val="0"/>
                    <w:spacing w:after="0"/>
                    <w:jc w:val="center"/>
                    <w:rPr>
                      <w:rFonts w:ascii="Times New Roman" w:hAnsi="Times New Roman" w:cs="Times New Roman"/>
                    </w:rPr>
                  </w:pPr>
                  <w:r w:rsidRPr="00BB2012">
                    <w:rPr>
                      <w:rFonts w:ascii="Times New Roman" w:hAnsi="Times New Roman" w:cs="Times New Roman"/>
                      <w:color w:val="000000"/>
                    </w:rPr>
                    <w:t>СН-2</w:t>
                  </w:r>
                </w:p>
              </w:tc>
              <w:tc>
                <w:tcPr>
                  <w:tcW w:w="850" w:type="dxa"/>
                  <w:tcBorders>
                    <w:top w:val="nil"/>
                    <w:left w:val="nil"/>
                    <w:bottom w:val="single" w:sz="3" w:space="0" w:color="000000"/>
                    <w:right w:val="single" w:sz="3" w:space="0" w:color="000000"/>
                  </w:tcBorders>
                  <w:vAlign w:val="center"/>
                </w:tcPr>
                <w:p w:rsidR="00BB2012" w:rsidRPr="00BB2012" w:rsidRDefault="00BB2012" w:rsidP="00371F47">
                  <w:pPr>
                    <w:autoSpaceDE w:val="0"/>
                    <w:autoSpaceDN w:val="0"/>
                    <w:adjustRightInd w:val="0"/>
                    <w:spacing w:after="0"/>
                    <w:jc w:val="center"/>
                    <w:rPr>
                      <w:rFonts w:ascii="Times New Roman" w:hAnsi="Times New Roman" w:cs="Times New Roman"/>
                    </w:rPr>
                  </w:pPr>
                  <w:r w:rsidRPr="00BB2012">
                    <w:rPr>
                      <w:rFonts w:ascii="Times New Roman" w:hAnsi="Times New Roman" w:cs="Times New Roman"/>
                      <w:color w:val="000000"/>
                    </w:rPr>
                    <w:t>НН</w:t>
                  </w:r>
                </w:p>
              </w:tc>
              <w:tc>
                <w:tcPr>
                  <w:tcW w:w="851" w:type="dxa"/>
                  <w:tcBorders>
                    <w:top w:val="nil"/>
                    <w:left w:val="nil"/>
                    <w:bottom w:val="single" w:sz="3" w:space="0" w:color="000000"/>
                    <w:right w:val="single" w:sz="3" w:space="0" w:color="000000"/>
                  </w:tcBorders>
                  <w:vAlign w:val="center"/>
                </w:tcPr>
                <w:p w:rsidR="00BB2012" w:rsidRPr="00BB2012" w:rsidRDefault="00BB2012" w:rsidP="00371F47">
                  <w:pPr>
                    <w:autoSpaceDE w:val="0"/>
                    <w:autoSpaceDN w:val="0"/>
                    <w:adjustRightInd w:val="0"/>
                    <w:spacing w:after="0"/>
                    <w:jc w:val="center"/>
                    <w:rPr>
                      <w:rFonts w:ascii="Times New Roman" w:hAnsi="Times New Roman" w:cs="Times New Roman"/>
                    </w:rPr>
                  </w:pPr>
                  <w:r w:rsidRPr="00BB2012">
                    <w:rPr>
                      <w:rFonts w:ascii="Times New Roman" w:hAnsi="Times New Roman" w:cs="Times New Roman"/>
                      <w:color w:val="000000"/>
                    </w:rPr>
                    <w:t>ВН</w:t>
                  </w:r>
                </w:p>
              </w:tc>
              <w:tc>
                <w:tcPr>
                  <w:tcW w:w="708" w:type="dxa"/>
                  <w:tcBorders>
                    <w:top w:val="nil"/>
                    <w:left w:val="nil"/>
                    <w:bottom w:val="single" w:sz="3" w:space="0" w:color="000000"/>
                    <w:right w:val="single" w:sz="3" w:space="0" w:color="000000"/>
                  </w:tcBorders>
                  <w:vAlign w:val="center"/>
                </w:tcPr>
                <w:p w:rsidR="00BB2012" w:rsidRPr="00BB2012" w:rsidRDefault="00BB2012" w:rsidP="00371F47">
                  <w:pPr>
                    <w:autoSpaceDE w:val="0"/>
                    <w:autoSpaceDN w:val="0"/>
                    <w:adjustRightInd w:val="0"/>
                    <w:spacing w:after="0"/>
                    <w:jc w:val="center"/>
                    <w:rPr>
                      <w:rFonts w:ascii="Times New Roman" w:hAnsi="Times New Roman" w:cs="Times New Roman"/>
                    </w:rPr>
                  </w:pPr>
                  <w:r w:rsidRPr="00BB2012">
                    <w:rPr>
                      <w:rFonts w:ascii="Times New Roman" w:hAnsi="Times New Roman" w:cs="Times New Roman"/>
                      <w:color w:val="000000"/>
                    </w:rPr>
                    <w:t>СН-1</w:t>
                  </w:r>
                </w:p>
              </w:tc>
              <w:tc>
                <w:tcPr>
                  <w:tcW w:w="851" w:type="dxa"/>
                  <w:tcBorders>
                    <w:top w:val="nil"/>
                    <w:left w:val="nil"/>
                    <w:bottom w:val="single" w:sz="3" w:space="0" w:color="000000"/>
                    <w:right w:val="single" w:sz="3" w:space="0" w:color="000000"/>
                  </w:tcBorders>
                  <w:vAlign w:val="center"/>
                </w:tcPr>
                <w:p w:rsidR="00BB2012" w:rsidRPr="00BB2012" w:rsidRDefault="00BB2012" w:rsidP="00371F47">
                  <w:pPr>
                    <w:autoSpaceDE w:val="0"/>
                    <w:autoSpaceDN w:val="0"/>
                    <w:adjustRightInd w:val="0"/>
                    <w:spacing w:after="0"/>
                    <w:jc w:val="center"/>
                    <w:rPr>
                      <w:rFonts w:ascii="Times New Roman" w:hAnsi="Times New Roman" w:cs="Times New Roman"/>
                    </w:rPr>
                  </w:pPr>
                  <w:r w:rsidRPr="00BB2012">
                    <w:rPr>
                      <w:rFonts w:ascii="Times New Roman" w:hAnsi="Times New Roman" w:cs="Times New Roman"/>
                      <w:color w:val="000000"/>
                    </w:rPr>
                    <w:t>СН-2</w:t>
                  </w:r>
                </w:p>
              </w:tc>
              <w:tc>
                <w:tcPr>
                  <w:tcW w:w="850" w:type="dxa"/>
                  <w:tcBorders>
                    <w:top w:val="nil"/>
                    <w:left w:val="nil"/>
                    <w:bottom w:val="single" w:sz="3" w:space="0" w:color="000000"/>
                    <w:right w:val="single" w:sz="4" w:space="0" w:color="auto"/>
                  </w:tcBorders>
                  <w:vAlign w:val="center"/>
                </w:tcPr>
                <w:p w:rsidR="00BB2012" w:rsidRPr="00BB2012" w:rsidRDefault="00BB2012" w:rsidP="00371F47">
                  <w:pPr>
                    <w:autoSpaceDE w:val="0"/>
                    <w:autoSpaceDN w:val="0"/>
                    <w:adjustRightInd w:val="0"/>
                    <w:spacing w:after="0"/>
                    <w:jc w:val="center"/>
                    <w:rPr>
                      <w:rFonts w:ascii="Times New Roman" w:hAnsi="Times New Roman" w:cs="Times New Roman"/>
                    </w:rPr>
                  </w:pPr>
                  <w:r w:rsidRPr="00BB2012">
                    <w:rPr>
                      <w:rFonts w:ascii="Times New Roman" w:hAnsi="Times New Roman" w:cs="Times New Roman"/>
                      <w:color w:val="000000"/>
                    </w:rPr>
                    <w:t>НН</w:t>
                  </w:r>
                </w:p>
              </w:tc>
            </w:tr>
            <w:tr w:rsidR="00BB2012" w:rsidRPr="00BB2012" w:rsidTr="0039197D">
              <w:trPr>
                <w:trHeight w:val="342"/>
              </w:trPr>
              <w:tc>
                <w:tcPr>
                  <w:tcW w:w="3375" w:type="dxa"/>
                  <w:tcBorders>
                    <w:top w:val="single" w:sz="4" w:space="0" w:color="auto"/>
                    <w:left w:val="single" w:sz="4" w:space="0" w:color="auto"/>
                    <w:bottom w:val="single" w:sz="4" w:space="0" w:color="auto"/>
                    <w:right w:val="single" w:sz="4" w:space="0" w:color="auto"/>
                  </w:tcBorders>
                  <w:shd w:val="clear" w:color="000000" w:fill="FFFFFF"/>
                  <w:vAlign w:val="center"/>
                </w:tcPr>
                <w:p w:rsidR="00BB2012" w:rsidRPr="00BB2012" w:rsidRDefault="00BB2012" w:rsidP="00371F47">
                  <w:pPr>
                    <w:autoSpaceDE w:val="0"/>
                    <w:autoSpaceDN w:val="0"/>
                    <w:adjustRightInd w:val="0"/>
                    <w:spacing w:after="0"/>
                    <w:rPr>
                      <w:rFonts w:ascii="Times New Roman" w:hAnsi="Times New Roman" w:cs="Times New Roman"/>
                      <w:color w:val="000000"/>
                    </w:rPr>
                  </w:pPr>
                  <w:r w:rsidRPr="00BB2012">
                    <w:rPr>
                      <w:rFonts w:ascii="Times New Roman" w:hAnsi="Times New Roman" w:cs="Times New Roman"/>
                      <w:color w:val="000000"/>
                    </w:rPr>
                    <w:t>Единые (котловые) тарифы на услуги по передаче электрической энергии по сетям Республики Дагестан, поставляемой прочим потребителям</w:t>
                  </w:r>
                </w:p>
              </w:tc>
              <w:tc>
                <w:tcPr>
                  <w:tcW w:w="736" w:type="dxa"/>
                  <w:tcBorders>
                    <w:top w:val="nil"/>
                    <w:left w:val="single" w:sz="4" w:space="0" w:color="auto"/>
                    <w:bottom w:val="single" w:sz="3" w:space="0" w:color="000000"/>
                    <w:right w:val="single" w:sz="3" w:space="0" w:color="000000"/>
                  </w:tcBorders>
                  <w:shd w:val="clear" w:color="000000" w:fill="FFFFFF"/>
                  <w:vAlign w:val="center"/>
                </w:tcPr>
                <w:p w:rsidR="00BB2012" w:rsidRPr="00BB2012" w:rsidRDefault="00BB2012" w:rsidP="00371F47">
                  <w:pPr>
                    <w:autoSpaceDE w:val="0"/>
                    <w:autoSpaceDN w:val="0"/>
                    <w:adjustRightInd w:val="0"/>
                    <w:spacing w:after="0"/>
                    <w:jc w:val="center"/>
                    <w:rPr>
                      <w:rFonts w:ascii="Times New Roman" w:hAnsi="Times New Roman" w:cs="Times New Roman"/>
                    </w:rPr>
                  </w:pPr>
                  <w:r w:rsidRPr="00BB2012">
                    <w:rPr>
                      <w:rFonts w:ascii="Times New Roman" w:hAnsi="Times New Roman" w:cs="Times New Roman"/>
                      <w:sz w:val="19"/>
                      <w:szCs w:val="19"/>
                    </w:rPr>
                    <w:t>1,11</w:t>
                  </w:r>
                </w:p>
              </w:tc>
              <w:tc>
                <w:tcPr>
                  <w:tcW w:w="709" w:type="dxa"/>
                  <w:tcBorders>
                    <w:top w:val="nil"/>
                    <w:left w:val="nil"/>
                    <w:bottom w:val="single" w:sz="3" w:space="0" w:color="000000"/>
                    <w:right w:val="single" w:sz="3" w:space="0" w:color="000000"/>
                  </w:tcBorders>
                  <w:shd w:val="clear" w:color="000000" w:fill="FFFFFF"/>
                  <w:vAlign w:val="center"/>
                </w:tcPr>
                <w:p w:rsidR="00BB2012" w:rsidRPr="00BB2012" w:rsidRDefault="00BB2012" w:rsidP="00371F47">
                  <w:pPr>
                    <w:autoSpaceDE w:val="0"/>
                    <w:autoSpaceDN w:val="0"/>
                    <w:adjustRightInd w:val="0"/>
                    <w:spacing w:after="0"/>
                    <w:jc w:val="center"/>
                    <w:rPr>
                      <w:rFonts w:ascii="Times New Roman" w:hAnsi="Times New Roman" w:cs="Times New Roman"/>
                    </w:rPr>
                  </w:pPr>
                  <w:r w:rsidRPr="00BB2012">
                    <w:rPr>
                      <w:rFonts w:ascii="Times New Roman" w:hAnsi="Times New Roman" w:cs="Times New Roman"/>
                      <w:sz w:val="19"/>
                      <w:szCs w:val="19"/>
                    </w:rPr>
                    <w:t>1,46</w:t>
                  </w:r>
                </w:p>
              </w:tc>
              <w:tc>
                <w:tcPr>
                  <w:tcW w:w="709" w:type="dxa"/>
                  <w:tcBorders>
                    <w:top w:val="nil"/>
                    <w:left w:val="nil"/>
                    <w:bottom w:val="single" w:sz="3" w:space="0" w:color="000000"/>
                    <w:right w:val="single" w:sz="3" w:space="0" w:color="000000"/>
                  </w:tcBorders>
                  <w:shd w:val="clear" w:color="000000" w:fill="FFFFFF"/>
                  <w:vAlign w:val="center"/>
                </w:tcPr>
                <w:p w:rsidR="00BB2012" w:rsidRPr="00BB2012" w:rsidRDefault="00BB2012" w:rsidP="00371F47">
                  <w:pPr>
                    <w:autoSpaceDE w:val="0"/>
                    <w:autoSpaceDN w:val="0"/>
                    <w:adjustRightInd w:val="0"/>
                    <w:spacing w:after="0"/>
                    <w:jc w:val="center"/>
                    <w:rPr>
                      <w:rFonts w:ascii="Times New Roman" w:hAnsi="Times New Roman" w:cs="Times New Roman"/>
                    </w:rPr>
                  </w:pPr>
                  <w:r w:rsidRPr="00BB2012">
                    <w:rPr>
                      <w:rFonts w:ascii="Times New Roman" w:hAnsi="Times New Roman" w:cs="Times New Roman"/>
                      <w:sz w:val="19"/>
                      <w:szCs w:val="19"/>
                    </w:rPr>
                    <w:t>1,86</w:t>
                  </w:r>
                </w:p>
              </w:tc>
              <w:tc>
                <w:tcPr>
                  <w:tcW w:w="850" w:type="dxa"/>
                  <w:tcBorders>
                    <w:top w:val="nil"/>
                    <w:left w:val="nil"/>
                    <w:bottom w:val="single" w:sz="3" w:space="0" w:color="000000"/>
                    <w:right w:val="single" w:sz="3" w:space="0" w:color="000000"/>
                  </w:tcBorders>
                  <w:shd w:val="clear" w:color="000000" w:fill="FFFFFF"/>
                  <w:vAlign w:val="center"/>
                </w:tcPr>
                <w:p w:rsidR="00BB2012" w:rsidRPr="00BB2012" w:rsidRDefault="00BB2012" w:rsidP="00371F47">
                  <w:pPr>
                    <w:autoSpaceDE w:val="0"/>
                    <w:autoSpaceDN w:val="0"/>
                    <w:adjustRightInd w:val="0"/>
                    <w:spacing w:after="0"/>
                    <w:jc w:val="center"/>
                    <w:rPr>
                      <w:rFonts w:ascii="Times New Roman" w:hAnsi="Times New Roman" w:cs="Times New Roman"/>
                    </w:rPr>
                  </w:pPr>
                  <w:r w:rsidRPr="00BB2012">
                    <w:rPr>
                      <w:rFonts w:ascii="Times New Roman" w:hAnsi="Times New Roman" w:cs="Times New Roman"/>
                      <w:sz w:val="19"/>
                      <w:szCs w:val="19"/>
                    </w:rPr>
                    <w:t>1,71</w:t>
                  </w:r>
                </w:p>
              </w:tc>
              <w:tc>
                <w:tcPr>
                  <w:tcW w:w="851" w:type="dxa"/>
                  <w:tcBorders>
                    <w:top w:val="nil"/>
                    <w:left w:val="nil"/>
                    <w:bottom w:val="single" w:sz="3" w:space="0" w:color="000000"/>
                    <w:right w:val="single" w:sz="3" w:space="0" w:color="000000"/>
                  </w:tcBorders>
                  <w:shd w:val="clear" w:color="000000" w:fill="FFFFFF"/>
                  <w:vAlign w:val="center"/>
                </w:tcPr>
                <w:p w:rsidR="00BB2012" w:rsidRPr="00BB2012" w:rsidRDefault="00BB2012" w:rsidP="00371F47">
                  <w:pPr>
                    <w:autoSpaceDE w:val="0"/>
                    <w:autoSpaceDN w:val="0"/>
                    <w:adjustRightInd w:val="0"/>
                    <w:spacing w:after="0"/>
                    <w:jc w:val="center"/>
                    <w:rPr>
                      <w:rFonts w:ascii="Times New Roman" w:hAnsi="Times New Roman" w:cs="Times New Roman"/>
                    </w:rPr>
                  </w:pPr>
                  <w:r w:rsidRPr="00BB2012">
                    <w:rPr>
                      <w:rFonts w:ascii="Times New Roman" w:hAnsi="Times New Roman" w:cs="Times New Roman"/>
                      <w:sz w:val="19"/>
                      <w:szCs w:val="19"/>
                    </w:rPr>
                    <w:t>1,27</w:t>
                  </w:r>
                </w:p>
              </w:tc>
              <w:tc>
                <w:tcPr>
                  <w:tcW w:w="708" w:type="dxa"/>
                  <w:tcBorders>
                    <w:top w:val="nil"/>
                    <w:left w:val="nil"/>
                    <w:bottom w:val="single" w:sz="3" w:space="0" w:color="000000"/>
                    <w:right w:val="single" w:sz="3" w:space="0" w:color="000000"/>
                  </w:tcBorders>
                  <w:shd w:val="clear" w:color="000000" w:fill="FFFFFF"/>
                  <w:vAlign w:val="center"/>
                </w:tcPr>
                <w:p w:rsidR="00BB2012" w:rsidRPr="00BB2012" w:rsidRDefault="00BB2012" w:rsidP="00371F47">
                  <w:pPr>
                    <w:autoSpaceDE w:val="0"/>
                    <w:autoSpaceDN w:val="0"/>
                    <w:adjustRightInd w:val="0"/>
                    <w:spacing w:after="0"/>
                    <w:jc w:val="center"/>
                    <w:rPr>
                      <w:rFonts w:ascii="Times New Roman" w:hAnsi="Times New Roman" w:cs="Times New Roman"/>
                    </w:rPr>
                  </w:pPr>
                  <w:r w:rsidRPr="00BB2012">
                    <w:rPr>
                      <w:rFonts w:ascii="Times New Roman" w:hAnsi="Times New Roman" w:cs="Times New Roman"/>
                      <w:sz w:val="19"/>
                      <w:szCs w:val="19"/>
                    </w:rPr>
                    <w:t>1,67</w:t>
                  </w:r>
                </w:p>
              </w:tc>
              <w:tc>
                <w:tcPr>
                  <w:tcW w:w="851" w:type="dxa"/>
                  <w:tcBorders>
                    <w:top w:val="nil"/>
                    <w:left w:val="nil"/>
                    <w:bottom w:val="single" w:sz="3" w:space="0" w:color="000000"/>
                    <w:right w:val="single" w:sz="3" w:space="0" w:color="000000"/>
                  </w:tcBorders>
                  <w:shd w:val="clear" w:color="000000" w:fill="FFFFFF"/>
                  <w:vAlign w:val="center"/>
                </w:tcPr>
                <w:p w:rsidR="00BB2012" w:rsidRPr="00BB2012" w:rsidRDefault="00BB2012" w:rsidP="00371F47">
                  <w:pPr>
                    <w:autoSpaceDE w:val="0"/>
                    <w:autoSpaceDN w:val="0"/>
                    <w:adjustRightInd w:val="0"/>
                    <w:spacing w:after="0"/>
                    <w:jc w:val="center"/>
                    <w:rPr>
                      <w:rFonts w:ascii="Times New Roman" w:hAnsi="Times New Roman" w:cs="Times New Roman"/>
                    </w:rPr>
                  </w:pPr>
                  <w:r w:rsidRPr="00BB2012">
                    <w:rPr>
                      <w:rFonts w:ascii="Times New Roman" w:hAnsi="Times New Roman" w:cs="Times New Roman"/>
                      <w:sz w:val="19"/>
                      <w:szCs w:val="19"/>
                    </w:rPr>
                    <w:t>2,13</w:t>
                  </w:r>
                </w:p>
              </w:tc>
              <w:tc>
                <w:tcPr>
                  <w:tcW w:w="850" w:type="dxa"/>
                  <w:tcBorders>
                    <w:top w:val="nil"/>
                    <w:left w:val="nil"/>
                    <w:bottom w:val="single" w:sz="3" w:space="0" w:color="000000"/>
                    <w:right w:val="single" w:sz="4" w:space="0" w:color="auto"/>
                  </w:tcBorders>
                  <w:shd w:val="clear" w:color="000000" w:fill="FFFFFF"/>
                  <w:vAlign w:val="center"/>
                </w:tcPr>
                <w:p w:rsidR="00BB2012" w:rsidRPr="00BB2012" w:rsidRDefault="00BB2012" w:rsidP="00371F47">
                  <w:pPr>
                    <w:autoSpaceDE w:val="0"/>
                    <w:autoSpaceDN w:val="0"/>
                    <w:adjustRightInd w:val="0"/>
                    <w:spacing w:after="0"/>
                    <w:jc w:val="center"/>
                    <w:rPr>
                      <w:rFonts w:ascii="Times New Roman" w:hAnsi="Times New Roman" w:cs="Times New Roman"/>
                    </w:rPr>
                  </w:pPr>
                  <w:r w:rsidRPr="00BB2012">
                    <w:rPr>
                      <w:rFonts w:ascii="Times New Roman" w:hAnsi="Times New Roman" w:cs="Times New Roman"/>
                      <w:sz w:val="19"/>
                      <w:szCs w:val="19"/>
                    </w:rPr>
                    <w:t>1,97</w:t>
                  </w:r>
                </w:p>
              </w:tc>
            </w:tr>
          </w:tbl>
          <w:p w:rsidR="00BB2012" w:rsidRPr="00BB2012" w:rsidRDefault="00BB2012" w:rsidP="00371F47">
            <w:pPr>
              <w:tabs>
                <w:tab w:val="left" w:pos="10592"/>
              </w:tabs>
              <w:autoSpaceDE w:val="0"/>
              <w:autoSpaceDN w:val="0"/>
              <w:adjustRightInd w:val="0"/>
              <w:spacing w:after="0"/>
              <w:ind w:right="152"/>
              <w:rPr>
                <w:rFonts w:ascii="Times New Roman" w:hAnsi="Times New Roman" w:cs="Times New Roman"/>
                <w:sz w:val="24"/>
                <w:szCs w:val="24"/>
              </w:rPr>
            </w:pPr>
          </w:p>
        </w:tc>
      </w:tr>
    </w:tbl>
    <w:p w:rsidR="00BB2012" w:rsidRPr="00BB2012" w:rsidRDefault="00BB2012" w:rsidP="00371F47">
      <w:pPr>
        <w:autoSpaceDE w:val="0"/>
        <w:autoSpaceDN w:val="0"/>
        <w:adjustRightInd w:val="0"/>
        <w:spacing w:after="0"/>
        <w:ind w:firstLine="708"/>
        <w:jc w:val="both"/>
        <w:rPr>
          <w:rFonts w:ascii="Times New Roman" w:hAnsi="Times New Roman" w:cs="Times New Roman"/>
          <w:i/>
          <w:sz w:val="28"/>
          <w:szCs w:val="28"/>
        </w:rPr>
      </w:pPr>
    </w:p>
    <w:p w:rsidR="00BB2012" w:rsidRPr="00BB2012" w:rsidRDefault="00BB2012" w:rsidP="00371F47">
      <w:pPr>
        <w:autoSpaceDE w:val="0"/>
        <w:autoSpaceDN w:val="0"/>
        <w:adjustRightInd w:val="0"/>
        <w:spacing w:after="0"/>
        <w:ind w:firstLine="708"/>
        <w:jc w:val="both"/>
        <w:rPr>
          <w:rFonts w:ascii="Times New Roman" w:hAnsi="Times New Roman" w:cs="Times New Roman"/>
          <w:i/>
          <w:sz w:val="28"/>
          <w:szCs w:val="28"/>
        </w:rPr>
      </w:pPr>
      <w:r w:rsidRPr="00BB2012">
        <w:rPr>
          <w:rFonts w:ascii="Times New Roman" w:hAnsi="Times New Roman" w:cs="Times New Roman"/>
          <w:i/>
          <w:sz w:val="28"/>
          <w:szCs w:val="28"/>
        </w:rPr>
        <w:t xml:space="preserve">Сбытовые надбавки гарантирующего поставщика электрической энергии </w:t>
      </w:r>
    </w:p>
    <w:p w:rsidR="00BB2012" w:rsidRPr="00BB2012" w:rsidRDefault="00BB2012" w:rsidP="00371F47">
      <w:pPr>
        <w:spacing w:after="0"/>
        <w:ind w:firstLine="709"/>
        <w:jc w:val="both"/>
        <w:rPr>
          <w:rFonts w:ascii="Times New Roman" w:eastAsia="Calibri" w:hAnsi="Times New Roman" w:cs="Times New Roman"/>
          <w:sz w:val="28"/>
          <w:szCs w:val="28"/>
          <w:lang w:eastAsia="en-US"/>
        </w:rPr>
      </w:pPr>
      <w:r w:rsidRPr="00BB2012">
        <w:rPr>
          <w:rFonts w:ascii="Times New Roman" w:hAnsi="Times New Roman" w:cs="Times New Roman"/>
          <w:sz w:val="28"/>
          <w:szCs w:val="28"/>
        </w:rPr>
        <w:lastRenderedPageBreak/>
        <w:t xml:space="preserve">Регулирование сбытовых надбавок гарантирующего поставщика на 2020 год осуществлялось в соответствии с </w:t>
      </w:r>
      <w:r w:rsidRPr="00BB2012">
        <w:rPr>
          <w:rFonts w:ascii="Times New Roman" w:eastAsia="Calibri" w:hAnsi="Times New Roman" w:cs="Times New Roman"/>
          <w:sz w:val="28"/>
          <w:szCs w:val="28"/>
          <w:lang w:eastAsia="en-US"/>
        </w:rPr>
        <w:t xml:space="preserve">приказом ФАС России от 21.11.2017г. №1554/17 </w:t>
      </w:r>
      <w:r w:rsidRPr="00BB2012">
        <w:rPr>
          <w:rFonts w:ascii="Times New Roman" w:hAnsi="Times New Roman" w:cs="Times New Roman"/>
          <w:sz w:val="28"/>
          <w:szCs w:val="28"/>
        </w:rPr>
        <w:t>«Об утверждении Методических указаний по расчету сбытовых надбавок гарантирующих поставщиков с использованием метода сравнения аналогов»</w:t>
      </w:r>
      <w:r w:rsidRPr="00BB2012">
        <w:rPr>
          <w:rFonts w:ascii="Times New Roman" w:eastAsia="Calibri" w:hAnsi="Times New Roman" w:cs="Times New Roman"/>
          <w:sz w:val="28"/>
          <w:szCs w:val="28"/>
          <w:lang w:eastAsia="en-US"/>
        </w:rPr>
        <w:t>.</w:t>
      </w:r>
    </w:p>
    <w:p w:rsidR="00BB2012" w:rsidRPr="00BB2012" w:rsidRDefault="00BB2012" w:rsidP="00371F47">
      <w:pPr>
        <w:autoSpaceDE w:val="0"/>
        <w:autoSpaceDN w:val="0"/>
        <w:adjustRightInd w:val="0"/>
        <w:spacing w:after="0"/>
        <w:ind w:firstLine="708"/>
        <w:jc w:val="both"/>
        <w:rPr>
          <w:rFonts w:ascii="Times New Roman" w:hAnsi="Times New Roman" w:cs="Times New Roman"/>
          <w:sz w:val="28"/>
          <w:szCs w:val="28"/>
        </w:rPr>
      </w:pPr>
      <w:r w:rsidRPr="00BB2012">
        <w:rPr>
          <w:rFonts w:ascii="Times New Roman" w:hAnsi="Times New Roman" w:cs="Times New Roman"/>
          <w:sz w:val="28"/>
          <w:szCs w:val="28"/>
        </w:rPr>
        <w:t>РСТ Дагестана на 2020 год установлен размер сбытовых надбавок гарантирующего поставщика ПАО «ДЭСК» с дифференциацией по группам (подгруппам) потребителей в следующих размерах:</w:t>
      </w:r>
    </w:p>
    <w:p w:rsidR="00BB2012" w:rsidRPr="00BB2012" w:rsidRDefault="00BB2012" w:rsidP="00371F47">
      <w:pPr>
        <w:autoSpaceDE w:val="0"/>
        <w:autoSpaceDN w:val="0"/>
        <w:adjustRightInd w:val="0"/>
        <w:spacing w:after="0"/>
        <w:ind w:firstLine="709"/>
        <w:jc w:val="both"/>
        <w:rPr>
          <w:rFonts w:ascii="Times New Roman" w:hAnsi="Times New Roman" w:cs="Times New Roman"/>
        </w:rPr>
      </w:pPr>
    </w:p>
    <w:p w:rsidR="00BB2012" w:rsidRPr="00BB2012" w:rsidRDefault="00BB2012" w:rsidP="00371F47">
      <w:pPr>
        <w:autoSpaceDE w:val="0"/>
        <w:autoSpaceDN w:val="0"/>
        <w:adjustRightInd w:val="0"/>
        <w:spacing w:after="0"/>
        <w:ind w:firstLine="709"/>
        <w:jc w:val="center"/>
        <w:rPr>
          <w:rFonts w:ascii="Times New Roman" w:hAnsi="Times New Roman" w:cs="Times New Roman"/>
        </w:rPr>
      </w:pPr>
      <w:r w:rsidRPr="00BB2012">
        <w:rPr>
          <w:rFonts w:ascii="Times New Roman" w:hAnsi="Times New Roman" w:cs="Times New Roman"/>
          <w:noProof/>
          <w:sz w:val="24"/>
          <w:szCs w:val="24"/>
        </w:rPr>
        <w:drawing>
          <wp:inline distT="0" distB="0" distL="0" distR="0" wp14:anchorId="60881E9B" wp14:editId="610B18F1">
            <wp:extent cx="6120130" cy="2177574"/>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2177574"/>
                    </a:xfrm>
                    <a:prstGeom prst="rect">
                      <a:avLst/>
                    </a:prstGeom>
                    <a:noFill/>
                    <a:ln>
                      <a:noFill/>
                    </a:ln>
                  </pic:spPr>
                </pic:pic>
              </a:graphicData>
            </a:graphic>
          </wp:inline>
        </w:drawing>
      </w:r>
    </w:p>
    <w:p w:rsidR="00BB2012" w:rsidRPr="00BB2012" w:rsidRDefault="00BB2012" w:rsidP="00371F47">
      <w:pPr>
        <w:autoSpaceDE w:val="0"/>
        <w:autoSpaceDN w:val="0"/>
        <w:adjustRightInd w:val="0"/>
        <w:spacing w:after="0"/>
        <w:ind w:firstLine="709"/>
        <w:jc w:val="both"/>
        <w:rPr>
          <w:rFonts w:ascii="Times New Roman" w:hAnsi="Times New Roman" w:cs="Times New Roman"/>
        </w:rPr>
      </w:pPr>
    </w:p>
    <w:p w:rsidR="00BB2012" w:rsidRPr="00BB2012" w:rsidRDefault="00BB2012" w:rsidP="00371F47">
      <w:pPr>
        <w:autoSpaceDE w:val="0"/>
        <w:autoSpaceDN w:val="0"/>
        <w:adjustRightInd w:val="0"/>
        <w:spacing w:after="0"/>
        <w:ind w:firstLine="709"/>
        <w:jc w:val="both"/>
        <w:rPr>
          <w:rFonts w:ascii="Times New Roman" w:hAnsi="Times New Roman" w:cs="Times New Roman"/>
          <w:i/>
          <w:sz w:val="28"/>
          <w:szCs w:val="28"/>
        </w:rPr>
      </w:pPr>
      <w:r w:rsidRPr="00BB2012">
        <w:rPr>
          <w:rFonts w:ascii="Times New Roman" w:hAnsi="Times New Roman" w:cs="Times New Roman"/>
          <w:i/>
          <w:sz w:val="28"/>
          <w:szCs w:val="28"/>
        </w:rPr>
        <w:t>Тарифы на электрическую энергию для населения</w:t>
      </w:r>
    </w:p>
    <w:p w:rsidR="00BB2012" w:rsidRPr="00BB2012" w:rsidRDefault="00DA247E" w:rsidP="00371F47">
      <w:pPr>
        <w:shd w:val="clear" w:color="auto" w:fill="FFFFFF"/>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w:t>
      </w:r>
      <w:r w:rsidR="00BB2012" w:rsidRPr="00BB2012">
        <w:rPr>
          <w:rFonts w:ascii="Times New Roman" w:eastAsia="Calibri" w:hAnsi="Times New Roman" w:cs="Times New Roman"/>
          <w:sz w:val="28"/>
          <w:szCs w:val="28"/>
        </w:rPr>
        <w:t>арифы на электрическую энергию, поставляемую населению республики, на первое полугодие 2020 года установлены в размере 2,58 руб./кВтч, т.е. на уровне декабря 2019 года, а на второе полугодие 2020 года – 2,70 руб./кВтч. Рост тарифов с 1 июля 2020 г. относительно первого полугодия 2020 года составит 104,65%.</w:t>
      </w:r>
    </w:p>
    <w:p w:rsidR="00BB2012" w:rsidRPr="00BB2012" w:rsidRDefault="00BB2012" w:rsidP="00371F47">
      <w:pPr>
        <w:shd w:val="clear" w:color="auto" w:fill="FFFFFF"/>
        <w:spacing w:after="0"/>
        <w:ind w:firstLine="709"/>
        <w:jc w:val="both"/>
        <w:rPr>
          <w:rFonts w:ascii="Times New Roman" w:eastAsia="Calibri" w:hAnsi="Times New Roman" w:cs="Times New Roman"/>
          <w:sz w:val="28"/>
          <w:szCs w:val="28"/>
        </w:rPr>
      </w:pPr>
      <w:r w:rsidRPr="00BB2012">
        <w:rPr>
          <w:rFonts w:ascii="Times New Roman" w:eastAsia="Calibri" w:hAnsi="Times New Roman" w:cs="Times New Roman"/>
          <w:sz w:val="28"/>
          <w:szCs w:val="28"/>
        </w:rPr>
        <w:t>Тарифы на электрическую энергию для населения Республики Дагестан на 2020 год утверждены в рамках предельных уровней тарифов, утвержденных приказом ФАС России от 11.10.2019г. № 1338/19.</w:t>
      </w:r>
    </w:p>
    <w:p w:rsidR="00BB2012" w:rsidRPr="00BB2012" w:rsidRDefault="00BB2012" w:rsidP="00371F47">
      <w:pPr>
        <w:shd w:val="clear" w:color="auto" w:fill="FFFFFF"/>
        <w:spacing w:after="0"/>
        <w:ind w:firstLine="709"/>
        <w:jc w:val="both"/>
        <w:rPr>
          <w:rFonts w:ascii="Times New Roman" w:eastAsia="Calibri" w:hAnsi="Times New Roman" w:cs="Times New Roman"/>
          <w:sz w:val="28"/>
          <w:szCs w:val="28"/>
        </w:rPr>
      </w:pPr>
      <w:r w:rsidRPr="00BB2012">
        <w:rPr>
          <w:rFonts w:ascii="Times New Roman" w:eastAsia="Calibri" w:hAnsi="Times New Roman" w:cs="Times New Roman"/>
          <w:sz w:val="28"/>
          <w:szCs w:val="28"/>
        </w:rPr>
        <w:t>В соответствии с пунктом 71 Основ ценообразования для населения, проживающего в городских населенных пунктах в домах, оборудованных в установленном порядке стаци</w:t>
      </w:r>
      <w:r w:rsidR="00F34B6B">
        <w:rPr>
          <w:rFonts w:ascii="Times New Roman" w:eastAsia="Calibri" w:hAnsi="Times New Roman" w:cs="Times New Roman"/>
          <w:sz w:val="28"/>
          <w:szCs w:val="28"/>
        </w:rPr>
        <w:t>онарными электроплитами для пище</w:t>
      </w:r>
      <w:r w:rsidRPr="00BB2012">
        <w:rPr>
          <w:rFonts w:ascii="Times New Roman" w:eastAsia="Calibri" w:hAnsi="Times New Roman" w:cs="Times New Roman"/>
          <w:sz w:val="28"/>
          <w:szCs w:val="28"/>
        </w:rPr>
        <w:t>приготовления и (или) электроотопительными установками, проживающего в сельских населенных пунктах, а также для всех категорий потребителей, приравненных к населению утверждены тарифы с учетом понижающего коэффициента 0,7.</w:t>
      </w:r>
    </w:p>
    <w:p w:rsidR="00BB2012" w:rsidRPr="00BB2012" w:rsidRDefault="00BB2012" w:rsidP="00371F47">
      <w:pPr>
        <w:autoSpaceDE w:val="0"/>
        <w:autoSpaceDN w:val="0"/>
        <w:adjustRightInd w:val="0"/>
        <w:spacing w:after="0"/>
        <w:jc w:val="both"/>
        <w:rPr>
          <w:rFonts w:ascii="Times New Roman" w:hAnsi="Times New Roman" w:cs="Times New Roman"/>
          <w:i/>
          <w:sz w:val="28"/>
          <w:szCs w:val="28"/>
        </w:rPr>
      </w:pPr>
    </w:p>
    <w:p w:rsidR="00BB2012" w:rsidRPr="00BB2012" w:rsidRDefault="00BB2012" w:rsidP="00371F47">
      <w:pPr>
        <w:autoSpaceDE w:val="0"/>
        <w:autoSpaceDN w:val="0"/>
        <w:adjustRightInd w:val="0"/>
        <w:spacing w:after="0"/>
        <w:ind w:firstLine="709"/>
        <w:jc w:val="both"/>
        <w:rPr>
          <w:rFonts w:ascii="Times New Roman" w:hAnsi="Times New Roman" w:cs="Times New Roman"/>
          <w:i/>
          <w:sz w:val="28"/>
          <w:szCs w:val="28"/>
        </w:rPr>
      </w:pPr>
      <w:r w:rsidRPr="00BB2012">
        <w:rPr>
          <w:rFonts w:ascii="Times New Roman" w:hAnsi="Times New Roman" w:cs="Times New Roman"/>
          <w:i/>
          <w:sz w:val="28"/>
          <w:szCs w:val="28"/>
        </w:rPr>
        <w:t>Плата за технологическое присоединение к электрическим сетям</w:t>
      </w:r>
    </w:p>
    <w:p w:rsidR="00BB2012" w:rsidRPr="00BB2012" w:rsidRDefault="001D1256" w:rsidP="00371F47">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Согласно Методическим указаниям</w:t>
      </w:r>
      <w:r w:rsidR="00BB2012" w:rsidRPr="00BB2012">
        <w:rPr>
          <w:rFonts w:ascii="Times New Roman" w:hAnsi="Times New Roman" w:cs="Times New Roman"/>
          <w:sz w:val="28"/>
          <w:szCs w:val="28"/>
        </w:rPr>
        <w:t xml:space="preserve"> по определению размера платы за технологическое присоединение к электрическим сетям, утвержденных приказом ФАС России от 29.08.2017г. №1135/17, установлена плата за технологическое присоединение к территориальным электрическим сетям Республики Дагестан, в отношении которых осуществляется государственное регулирование тарифов на 2020 год посредством применения единых стандартизированных тарифных ставок  и посредством применения формул платы.</w:t>
      </w:r>
    </w:p>
    <w:p w:rsidR="00BB2012" w:rsidRPr="00BB2012" w:rsidRDefault="00BB2012" w:rsidP="00371F47">
      <w:pPr>
        <w:spacing w:after="0"/>
        <w:jc w:val="both"/>
        <w:rPr>
          <w:rFonts w:ascii="Times New Roman" w:eastAsia="Calibri" w:hAnsi="Times New Roman" w:cs="Times New Roman"/>
          <w:sz w:val="28"/>
          <w:szCs w:val="28"/>
          <w:lang w:eastAsia="en-US"/>
        </w:rPr>
      </w:pPr>
    </w:p>
    <w:p w:rsidR="00BB2012" w:rsidRPr="00BB2012" w:rsidRDefault="00BB2012" w:rsidP="00371F47">
      <w:pPr>
        <w:tabs>
          <w:tab w:val="left" w:pos="8222"/>
        </w:tabs>
        <w:spacing w:after="0"/>
        <w:ind w:firstLine="709"/>
        <w:jc w:val="both"/>
        <w:rPr>
          <w:rFonts w:ascii="Times New Roman" w:hAnsi="Times New Roman" w:cs="Times New Roman"/>
          <w:sz w:val="28"/>
          <w:szCs w:val="28"/>
          <w:u w:val="single"/>
        </w:rPr>
      </w:pPr>
      <w:r w:rsidRPr="00BB2012">
        <w:rPr>
          <w:rFonts w:ascii="Times New Roman" w:hAnsi="Times New Roman" w:cs="Times New Roman"/>
          <w:sz w:val="28"/>
          <w:szCs w:val="28"/>
          <w:u w:val="single"/>
        </w:rPr>
        <w:t>Теплоснабжение</w:t>
      </w:r>
    </w:p>
    <w:p w:rsidR="00BB2012" w:rsidRPr="00BB2012" w:rsidRDefault="00BB2012" w:rsidP="00371F47">
      <w:pPr>
        <w:spacing w:after="0"/>
        <w:ind w:firstLine="709"/>
        <w:jc w:val="both"/>
        <w:rPr>
          <w:rFonts w:ascii="Times New Roman" w:hAnsi="Times New Roman" w:cs="Times New Roman"/>
          <w:sz w:val="28"/>
          <w:szCs w:val="28"/>
        </w:rPr>
      </w:pPr>
      <w:r w:rsidRPr="00BB2012">
        <w:rPr>
          <w:rFonts w:ascii="Times New Roman" w:hAnsi="Times New Roman" w:cs="Times New Roman"/>
          <w:sz w:val="28"/>
          <w:szCs w:val="28"/>
        </w:rPr>
        <w:t>По принятым РСТ Дагестана решениям средний тариф на тепловую энергию по Республике Дагестан на первое полугодие 2020</w:t>
      </w:r>
      <w:r w:rsidR="001D1256">
        <w:rPr>
          <w:rFonts w:ascii="Times New Roman" w:hAnsi="Times New Roman" w:cs="Times New Roman"/>
          <w:sz w:val="28"/>
          <w:szCs w:val="28"/>
        </w:rPr>
        <w:t xml:space="preserve"> </w:t>
      </w:r>
      <w:r w:rsidRPr="00BB2012">
        <w:rPr>
          <w:rFonts w:ascii="Times New Roman" w:hAnsi="Times New Roman" w:cs="Times New Roman"/>
          <w:sz w:val="28"/>
          <w:szCs w:val="28"/>
        </w:rPr>
        <w:t>г. составляет 1334,26 руб./Гкал.</w:t>
      </w:r>
    </w:p>
    <w:p w:rsidR="00BB2012" w:rsidRPr="00BB2012" w:rsidRDefault="00BB2012" w:rsidP="00371F47">
      <w:pPr>
        <w:spacing w:after="0"/>
        <w:ind w:firstLine="709"/>
        <w:jc w:val="both"/>
        <w:rPr>
          <w:rFonts w:ascii="Times New Roman" w:hAnsi="Times New Roman" w:cs="Times New Roman"/>
          <w:sz w:val="28"/>
          <w:szCs w:val="28"/>
        </w:rPr>
      </w:pPr>
      <w:r w:rsidRPr="00BB2012">
        <w:rPr>
          <w:rFonts w:ascii="Times New Roman" w:hAnsi="Times New Roman" w:cs="Times New Roman"/>
          <w:sz w:val="28"/>
          <w:szCs w:val="28"/>
        </w:rPr>
        <w:t xml:space="preserve">Средний тариф второго полугодия по расчетам РСТ Дагестана составляет 1395,83 руб./Гкал, рост по отношению </w:t>
      </w:r>
      <w:r w:rsidR="001D1256">
        <w:rPr>
          <w:rFonts w:ascii="Times New Roman" w:hAnsi="Times New Roman" w:cs="Times New Roman"/>
          <w:sz w:val="28"/>
          <w:szCs w:val="28"/>
        </w:rPr>
        <w:t xml:space="preserve">к </w:t>
      </w:r>
      <w:r w:rsidRPr="00BB2012">
        <w:rPr>
          <w:rFonts w:ascii="Times New Roman" w:hAnsi="Times New Roman" w:cs="Times New Roman"/>
          <w:sz w:val="28"/>
          <w:szCs w:val="28"/>
        </w:rPr>
        <w:t>первому полугодию составляет 104,61%.</w:t>
      </w:r>
    </w:p>
    <w:p w:rsidR="00BB2012" w:rsidRPr="00BB2012" w:rsidRDefault="00BB2012" w:rsidP="00371F47">
      <w:pPr>
        <w:spacing w:after="0"/>
        <w:ind w:firstLine="709"/>
        <w:jc w:val="both"/>
        <w:rPr>
          <w:rFonts w:ascii="Times New Roman" w:eastAsia="Calibri" w:hAnsi="Times New Roman" w:cs="Times New Roman"/>
          <w:sz w:val="28"/>
          <w:szCs w:val="28"/>
          <w:u w:val="single"/>
          <w:lang w:eastAsia="en-US"/>
        </w:rPr>
      </w:pPr>
    </w:p>
    <w:p w:rsidR="00BB2012" w:rsidRPr="00BB2012" w:rsidRDefault="00BB2012" w:rsidP="00371F47">
      <w:pPr>
        <w:spacing w:after="0"/>
        <w:ind w:firstLine="709"/>
        <w:jc w:val="both"/>
        <w:rPr>
          <w:rFonts w:ascii="Times New Roman" w:eastAsia="Calibri" w:hAnsi="Times New Roman" w:cs="Times New Roman"/>
          <w:sz w:val="28"/>
          <w:szCs w:val="28"/>
          <w:u w:val="single"/>
          <w:lang w:eastAsia="en-US"/>
        </w:rPr>
      </w:pPr>
      <w:r w:rsidRPr="00BB2012">
        <w:rPr>
          <w:rFonts w:ascii="Times New Roman" w:eastAsia="Calibri" w:hAnsi="Times New Roman" w:cs="Times New Roman"/>
          <w:sz w:val="28"/>
          <w:szCs w:val="28"/>
          <w:u w:val="single"/>
          <w:lang w:eastAsia="en-US"/>
        </w:rPr>
        <w:t>Водоснабжение и водоотведение</w:t>
      </w:r>
    </w:p>
    <w:p w:rsidR="00BB2012" w:rsidRPr="00BB2012" w:rsidRDefault="00BB2012" w:rsidP="00371F47">
      <w:pPr>
        <w:spacing w:after="0"/>
        <w:ind w:firstLine="709"/>
        <w:jc w:val="both"/>
        <w:rPr>
          <w:rFonts w:ascii="Times New Roman" w:eastAsia="Calibri" w:hAnsi="Times New Roman" w:cs="Times New Roman"/>
          <w:sz w:val="28"/>
          <w:szCs w:val="28"/>
          <w:lang w:eastAsia="en-US"/>
        </w:rPr>
      </w:pPr>
      <w:r w:rsidRPr="00BB2012">
        <w:rPr>
          <w:rFonts w:ascii="Times New Roman" w:eastAsia="Calibri" w:hAnsi="Times New Roman" w:cs="Times New Roman"/>
          <w:sz w:val="28"/>
          <w:szCs w:val="28"/>
          <w:lang w:eastAsia="en-US"/>
        </w:rPr>
        <w:t>Средний по Республике Дагестан тариф на услуги по водоснабжению в первом полугодии 2020</w:t>
      </w:r>
      <w:r w:rsidR="001D1256">
        <w:rPr>
          <w:rFonts w:ascii="Times New Roman" w:eastAsia="Calibri" w:hAnsi="Times New Roman" w:cs="Times New Roman"/>
          <w:sz w:val="28"/>
          <w:szCs w:val="28"/>
          <w:lang w:eastAsia="en-US"/>
        </w:rPr>
        <w:t xml:space="preserve"> </w:t>
      </w:r>
      <w:r w:rsidRPr="00BB2012">
        <w:rPr>
          <w:rFonts w:ascii="Times New Roman" w:eastAsia="Calibri" w:hAnsi="Times New Roman" w:cs="Times New Roman"/>
          <w:sz w:val="28"/>
          <w:szCs w:val="28"/>
          <w:lang w:eastAsia="en-US"/>
        </w:rPr>
        <w:t>г. составил 7,57 руб./м</w:t>
      </w:r>
      <w:r w:rsidRPr="00BB2012">
        <w:rPr>
          <w:rFonts w:ascii="Times New Roman" w:eastAsia="Calibri" w:hAnsi="Times New Roman" w:cs="Times New Roman"/>
          <w:sz w:val="28"/>
          <w:szCs w:val="28"/>
          <w:vertAlign w:val="superscript"/>
          <w:lang w:eastAsia="en-US"/>
        </w:rPr>
        <w:t>3</w:t>
      </w:r>
      <w:r w:rsidRPr="00BB2012">
        <w:rPr>
          <w:rFonts w:ascii="Times New Roman" w:eastAsia="Calibri" w:hAnsi="Times New Roman" w:cs="Times New Roman"/>
          <w:sz w:val="28"/>
          <w:szCs w:val="28"/>
          <w:lang w:eastAsia="en-US"/>
        </w:rPr>
        <w:t>. Средний тариф второго полугодия составил 7,92 руб./м</w:t>
      </w:r>
      <w:r w:rsidRPr="00BB2012">
        <w:rPr>
          <w:rFonts w:ascii="Times New Roman" w:eastAsia="Calibri" w:hAnsi="Times New Roman" w:cs="Times New Roman"/>
          <w:sz w:val="28"/>
          <w:szCs w:val="28"/>
          <w:vertAlign w:val="superscript"/>
          <w:lang w:eastAsia="en-US"/>
        </w:rPr>
        <w:t>3</w:t>
      </w:r>
      <w:r w:rsidRPr="00BB2012">
        <w:rPr>
          <w:rFonts w:ascii="Times New Roman" w:eastAsia="Calibri" w:hAnsi="Times New Roman" w:cs="Times New Roman"/>
          <w:sz w:val="28"/>
          <w:szCs w:val="28"/>
          <w:lang w:eastAsia="en-US"/>
        </w:rPr>
        <w:t>, или 103,7 проц. от уровня среднего тарифа, действовавшего в январе 2020</w:t>
      </w:r>
      <w:r w:rsidR="001D1256">
        <w:rPr>
          <w:rFonts w:ascii="Times New Roman" w:eastAsia="Calibri" w:hAnsi="Times New Roman" w:cs="Times New Roman"/>
          <w:sz w:val="28"/>
          <w:szCs w:val="28"/>
          <w:lang w:eastAsia="en-US"/>
        </w:rPr>
        <w:t xml:space="preserve"> </w:t>
      </w:r>
      <w:r w:rsidRPr="00BB2012">
        <w:rPr>
          <w:rFonts w:ascii="Times New Roman" w:eastAsia="Calibri" w:hAnsi="Times New Roman" w:cs="Times New Roman"/>
          <w:sz w:val="28"/>
          <w:szCs w:val="28"/>
          <w:lang w:eastAsia="en-US"/>
        </w:rPr>
        <w:t>г.</w:t>
      </w:r>
    </w:p>
    <w:p w:rsidR="00BB2012" w:rsidRPr="00BB2012" w:rsidRDefault="00BB2012" w:rsidP="00371F47">
      <w:pPr>
        <w:spacing w:after="0"/>
        <w:ind w:firstLine="709"/>
        <w:jc w:val="both"/>
        <w:rPr>
          <w:rFonts w:ascii="Times New Roman" w:eastAsia="Calibri" w:hAnsi="Times New Roman" w:cs="Times New Roman"/>
          <w:sz w:val="28"/>
          <w:szCs w:val="28"/>
          <w:lang w:eastAsia="en-US"/>
        </w:rPr>
      </w:pPr>
      <w:r w:rsidRPr="00BB2012">
        <w:rPr>
          <w:rFonts w:ascii="Times New Roman" w:eastAsia="Calibri" w:hAnsi="Times New Roman" w:cs="Times New Roman"/>
          <w:sz w:val="28"/>
          <w:szCs w:val="28"/>
          <w:lang w:eastAsia="en-US"/>
        </w:rPr>
        <w:t>Средний по Республике Дагестан тариф на услуги по водоотведению в первом полугодии 2020</w:t>
      </w:r>
      <w:r w:rsidR="001D1256">
        <w:rPr>
          <w:rFonts w:ascii="Times New Roman" w:eastAsia="Calibri" w:hAnsi="Times New Roman" w:cs="Times New Roman"/>
          <w:sz w:val="28"/>
          <w:szCs w:val="28"/>
          <w:lang w:eastAsia="en-US"/>
        </w:rPr>
        <w:t xml:space="preserve"> </w:t>
      </w:r>
      <w:r w:rsidRPr="00BB2012">
        <w:rPr>
          <w:rFonts w:ascii="Times New Roman" w:eastAsia="Calibri" w:hAnsi="Times New Roman" w:cs="Times New Roman"/>
          <w:sz w:val="28"/>
          <w:szCs w:val="28"/>
          <w:lang w:eastAsia="en-US"/>
        </w:rPr>
        <w:t>г. составил 3,01 руб./м</w:t>
      </w:r>
      <w:r w:rsidRPr="00BB2012">
        <w:rPr>
          <w:rFonts w:ascii="Times New Roman" w:eastAsia="Calibri" w:hAnsi="Times New Roman" w:cs="Times New Roman"/>
          <w:sz w:val="28"/>
          <w:szCs w:val="28"/>
          <w:vertAlign w:val="superscript"/>
          <w:lang w:eastAsia="en-US"/>
        </w:rPr>
        <w:t>3</w:t>
      </w:r>
      <w:r w:rsidRPr="00BB2012">
        <w:rPr>
          <w:rFonts w:ascii="Times New Roman" w:eastAsia="Calibri" w:hAnsi="Times New Roman" w:cs="Times New Roman"/>
          <w:sz w:val="28"/>
          <w:szCs w:val="28"/>
          <w:lang w:eastAsia="en-US"/>
        </w:rPr>
        <w:t>. Средний тариф второго полугодия составил 3,14 руб./м</w:t>
      </w:r>
      <w:r w:rsidRPr="00BB2012">
        <w:rPr>
          <w:rFonts w:ascii="Times New Roman" w:eastAsia="Calibri" w:hAnsi="Times New Roman" w:cs="Times New Roman"/>
          <w:sz w:val="28"/>
          <w:szCs w:val="28"/>
          <w:vertAlign w:val="superscript"/>
          <w:lang w:eastAsia="en-US"/>
        </w:rPr>
        <w:t>3</w:t>
      </w:r>
      <w:r w:rsidRPr="00BB2012">
        <w:rPr>
          <w:rFonts w:ascii="Times New Roman" w:eastAsia="Calibri" w:hAnsi="Times New Roman" w:cs="Times New Roman"/>
          <w:sz w:val="28"/>
          <w:szCs w:val="28"/>
          <w:lang w:eastAsia="en-US"/>
        </w:rPr>
        <w:t>, или 104,3 проц. от уровня среднего тарифа, действовавшего в январе 2020</w:t>
      </w:r>
      <w:r w:rsidR="001D1256">
        <w:rPr>
          <w:rFonts w:ascii="Times New Roman" w:eastAsia="Calibri" w:hAnsi="Times New Roman" w:cs="Times New Roman"/>
          <w:sz w:val="28"/>
          <w:szCs w:val="28"/>
          <w:lang w:eastAsia="en-US"/>
        </w:rPr>
        <w:t xml:space="preserve"> </w:t>
      </w:r>
      <w:r w:rsidRPr="00BB2012">
        <w:rPr>
          <w:rFonts w:ascii="Times New Roman" w:eastAsia="Calibri" w:hAnsi="Times New Roman" w:cs="Times New Roman"/>
          <w:sz w:val="28"/>
          <w:szCs w:val="28"/>
          <w:lang w:eastAsia="en-US"/>
        </w:rPr>
        <w:t>г.</w:t>
      </w:r>
    </w:p>
    <w:p w:rsidR="00BB2012" w:rsidRDefault="00BE74FD" w:rsidP="00371F47">
      <w:pPr>
        <w:spacing w:after="0"/>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BB2012">
        <w:rPr>
          <w:rFonts w:ascii="Times New Roman" w:eastAsia="Times New Roman" w:hAnsi="Times New Roman" w:cs="Times New Roman"/>
          <w:color w:val="000000"/>
          <w:sz w:val="28"/>
          <w:szCs w:val="28"/>
        </w:rPr>
        <w:t xml:space="preserve"> </w:t>
      </w:r>
      <w:r w:rsidRPr="00BB2012">
        <w:rPr>
          <w:rFonts w:ascii="Times New Roman" w:hAnsi="Times New Roman" w:cs="Times New Roman"/>
          <w:sz w:val="28"/>
          <w:szCs w:val="28"/>
        </w:rPr>
        <w:t>В зоне повышенного внимания Межотраслевого совета находился вопрос формирования тарифа на техническое присоединение к сетям водоснабжения и водоотведения в целях создания запа</w:t>
      </w:r>
      <w:r w:rsidR="001D1256">
        <w:rPr>
          <w:rFonts w:ascii="Times New Roman" w:hAnsi="Times New Roman" w:cs="Times New Roman"/>
          <w:sz w:val="28"/>
          <w:szCs w:val="28"/>
        </w:rPr>
        <w:t>са мощности для подключения</w:t>
      </w:r>
      <w:r w:rsidRPr="00BB2012">
        <w:rPr>
          <w:rFonts w:ascii="Times New Roman" w:hAnsi="Times New Roman" w:cs="Times New Roman"/>
          <w:sz w:val="28"/>
          <w:szCs w:val="28"/>
        </w:rPr>
        <w:t xml:space="preserve"> новых заявителей. </w:t>
      </w:r>
      <w:r>
        <w:rPr>
          <w:rFonts w:ascii="Times New Roman" w:hAnsi="Times New Roman" w:cs="Times New Roman"/>
          <w:sz w:val="28"/>
          <w:szCs w:val="28"/>
        </w:rPr>
        <w:t>У</w:t>
      </w:r>
      <w:r w:rsidR="00BB2012" w:rsidRPr="00BB2012">
        <w:rPr>
          <w:rFonts w:ascii="Times New Roman" w:hAnsi="Times New Roman" w:cs="Times New Roman"/>
          <w:sz w:val="28"/>
          <w:szCs w:val="28"/>
        </w:rPr>
        <w:t>становлены тарифы на технологическое присоединение (подключение) к централизованным системам водоснабжения и водоотведения на 2020</w:t>
      </w:r>
      <w:r w:rsidR="001D1256">
        <w:rPr>
          <w:rFonts w:ascii="Times New Roman" w:hAnsi="Times New Roman" w:cs="Times New Roman"/>
          <w:sz w:val="28"/>
          <w:szCs w:val="28"/>
        </w:rPr>
        <w:t xml:space="preserve"> </w:t>
      </w:r>
      <w:r w:rsidR="00BB2012" w:rsidRPr="00BB2012">
        <w:rPr>
          <w:rFonts w:ascii="Times New Roman" w:hAnsi="Times New Roman" w:cs="Times New Roman"/>
          <w:sz w:val="28"/>
          <w:szCs w:val="28"/>
        </w:rPr>
        <w:t>г. для регулируемых организаций в городах Махачкала, Каспийск, Кизилюрт, Хасавюрт, Дербент, Кизляр и Новолакского р-на РД.</w:t>
      </w:r>
      <w:r w:rsidRPr="00BB2012">
        <w:rPr>
          <w:rFonts w:ascii="Times New Roman" w:eastAsia="Times New Roman" w:hAnsi="Times New Roman" w:cs="Times New Roman"/>
          <w:color w:val="000000"/>
          <w:sz w:val="28"/>
          <w:szCs w:val="28"/>
        </w:rPr>
        <w:t xml:space="preserve">           </w:t>
      </w:r>
    </w:p>
    <w:p w:rsidR="00371F47" w:rsidRPr="00BB2012" w:rsidRDefault="00371F47" w:rsidP="00371F47">
      <w:pPr>
        <w:spacing w:after="0"/>
        <w:jc w:val="both"/>
        <w:rPr>
          <w:rFonts w:ascii="Times New Roman" w:hAnsi="Times New Roman" w:cs="Times New Roman"/>
          <w:sz w:val="28"/>
          <w:szCs w:val="28"/>
        </w:rPr>
      </w:pPr>
    </w:p>
    <w:p w:rsidR="00BB2012" w:rsidRPr="00F34B6B" w:rsidRDefault="00BB2012" w:rsidP="00371F47">
      <w:pPr>
        <w:spacing w:after="0"/>
        <w:ind w:firstLine="709"/>
        <w:rPr>
          <w:rFonts w:ascii="Times New Roman" w:hAnsi="Times New Roman" w:cs="Times New Roman"/>
          <w:b/>
          <w:sz w:val="28"/>
        </w:rPr>
      </w:pPr>
      <w:r w:rsidRPr="00BB2012">
        <w:rPr>
          <w:rFonts w:ascii="Times New Roman" w:hAnsi="Times New Roman" w:cs="Times New Roman"/>
          <w:b/>
          <w:sz w:val="28"/>
        </w:rPr>
        <w:t>3. Инвестиционные программы</w:t>
      </w:r>
    </w:p>
    <w:p w:rsidR="00BB2012" w:rsidRPr="00BB2012" w:rsidRDefault="00BB2012" w:rsidP="00371F47">
      <w:pPr>
        <w:spacing w:after="0"/>
        <w:ind w:firstLine="709"/>
        <w:jc w:val="both"/>
        <w:rPr>
          <w:rFonts w:ascii="Times New Roman" w:hAnsi="Times New Roman" w:cs="Times New Roman"/>
          <w:sz w:val="28"/>
        </w:rPr>
      </w:pPr>
      <w:r w:rsidRPr="00BB2012">
        <w:rPr>
          <w:rFonts w:ascii="Times New Roman" w:hAnsi="Times New Roman" w:cs="Times New Roman"/>
          <w:sz w:val="28"/>
        </w:rPr>
        <w:t>С заявлением о включении в состав необходимой валовой выручки расходов на исполнение инвестиционных программ в 2019 году обратилось только ОАО «РЖД» (в части тарифов на услуги по передаче электрической энергии</w:t>
      </w:r>
      <w:r w:rsidR="001D1256">
        <w:rPr>
          <w:rFonts w:ascii="Times New Roman" w:hAnsi="Times New Roman" w:cs="Times New Roman"/>
          <w:sz w:val="28"/>
        </w:rPr>
        <w:t>)</w:t>
      </w:r>
      <w:r w:rsidRPr="00BB2012">
        <w:rPr>
          <w:rFonts w:ascii="Times New Roman" w:hAnsi="Times New Roman" w:cs="Times New Roman"/>
          <w:sz w:val="28"/>
        </w:rPr>
        <w:t>.</w:t>
      </w:r>
      <w:r w:rsidR="00F34B6B">
        <w:rPr>
          <w:rFonts w:ascii="Times New Roman" w:hAnsi="Times New Roman" w:cs="Times New Roman"/>
          <w:sz w:val="28"/>
        </w:rPr>
        <w:t xml:space="preserve"> </w:t>
      </w:r>
      <w:r w:rsidRPr="00BB2012">
        <w:rPr>
          <w:rFonts w:ascii="Times New Roman" w:hAnsi="Times New Roman" w:cs="Times New Roman"/>
          <w:sz w:val="28"/>
        </w:rPr>
        <w:t>Заявленная инвестиционная программа утверждена Министерством промышленности и энергетики Республики Дагестан приказом от 14.10.2019</w:t>
      </w:r>
      <w:r w:rsidR="001D1256">
        <w:rPr>
          <w:rFonts w:ascii="Times New Roman" w:hAnsi="Times New Roman" w:cs="Times New Roman"/>
          <w:sz w:val="28"/>
        </w:rPr>
        <w:t> </w:t>
      </w:r>
      <w:r w:rsidRPr="00BB2012">
        <w:rPr>
          <w:rFonts w:ascii="Times New Roman" w:hAnsi="Times New Roman" w:cs="Times New Roman"/>
          <w:sz w:val="28"/>
        </w:rPr>
        <w:t>г. № 126-ОД.</w:t>
      </w:r>
    </w:p>
    <w:p w:rsidR="00BB2012" w:rsidRPr="00BB2012" w:rsidRDefault="00BB2012" w:rsidP="00371F47">
      <w:pPr>
        <w:spacing w:after="0"/>
        <w:ind w:firstLine="709"/>
        <w:jc w:val="both"/>
        <w:rPr>
          <w:rFonts w:ascii="Times New Roman" w:hAnsi="Times New Roman" w:cs="Times New Roman"/>
          <w:sz w:val="28"/>
        </w:rPr>
      </w:pPr>
      <w:r w:rsidRPr="00BB2012">
        <w:rPr>
          <w:rFonts w:ascii="Times New Roman" w:hAnsi="Times New Roman" w:cs="Times New Roman"/>
          <w:sz w:val="28"/>
        </w:rPr>
        <w:t>По итогам рассмотрения представленных материалов соответствующие расходы учтены в необходимой валовой выручке ОАО «РЖД» на 2020 год. В течение года будет осуществляться контроль в части выполнения инвестиционной программы за счет тарифных источников.</w:t>
      </w:r>
    </w:p>
    <w:p w:rsidR="00BB2012" w:rsidRPr="00BB2012" w:rsidRDefault="00BB2012" w:rsidP="00371F47">
      <w:pPr>
        <w:spacing w:after="0"/>
        <w:ind w:firstLine="709"/>
        <w:jc w:val="both"/>
        <w:rPr>
          <w:rFonts w:ascii="Times New Roman" w:hAnsi="Times New Roman" w:cs="Times New Roman"/>
          <w:sz w:val="28"/>
        </w:rPr>
      </w:pPr>
      <w:r w:rsidRPr="00BB2012">
        <w:rPr>
          <w:rFonts w:ascii="Times New Roman" w:hAnsi="Times New Roman" w:cs="Times New Roman"/>
          <w:sz w:val="28"/>
        </w:rPr>
        <w:t>Иных обращений о включении расходов на выполнение инвестиционных программ в РСТ Дагестана в 2019 году не поступало.</w:t>
      </w:r>
    </w:p>
    <w:p w:rsidR="00BB2012" w:rsidRPr="00BB2012" w:rsidRDefault="00BB2012" w:rsidP="00371F47">
      <w:pPr>
        <w:spacing w:after="0"/>
        <w:ind w:firstLine="709"/>
        <w:jc w:val="both"/>
        <w:rPr>
          <w:rFonts w:ascii="Times New Roman" w:hAnsi="Times New Roman" w:cs="Times New Roman"/>
          <w:sz w:val="28"/>
        </w:rPr>
      </w:pPr>
      <w:r w:rsidRPr="00BB2012">
        <w:rPr>
          <w:rFonts w:ascii="Times New Roman" w:hAnsi="Times New Roman" w:cs="Times New Roman"/>
          <w:sz w:val="28"/>
        </w:rPr>
        <w:t>В сфере теплоснабжения инвестиционная программа утверждена Минстроем РД в отношении ООО «Дагестанэнерго». При этом в качестве источников финансирования инвестиционной программы указаны расходы на амортизацию, учитываемую в составе необходимой валовой выручки организации. Прямых расходов на выполнение инвестиционных программ теплоснабжающими организациями не заявлялось.</w:t>
      </w:r>
    </w:p>
    <w:p w:rsidR="00BB2012" w:rsidRPr="00BB2012" w:rsidRDefault="00BB2012" w:rsidP="00371F47">
      <w:pPr>
        <w:spacing w:after="0"/>
        <w:jc w:val="both"/>
        <w:rPr>
          <w:rFonts w:ascii="Times New Roman" w:hAnsi="Times New Roman" w:cs="Times New Roman"/>
          <w:sz w:val="28"/>
        </w:rPr>
      </w:pPr>
    </w:p>
    <w:p w:rsidR="00BB2012" w:rsidRPr="001D1256" w:rsidRDefault="00BB2012" w:rsidP="00371F47">
      <w:pPr>
        <w:spacing w:after="0"/>
        <w:ind w:firstLine="709"/>
        <w:jc w:val="both"/>
        <w:rPr>
          <w:rFonts w:ascii="Times New Roman" w:hAnsi="Times New Roman" w:cs="Times New Roman"/>
          <w:b/>
          <w:sz w:val="28"/>
        </w:rPr>
      </w:pPr>
      <w:r w:rsidRPr="00BB2012">
        <w:rPr>
          <w:rFonts w:ascii="Times New Roman" w:hAnsi="Times New Roman" w:cs="Times New Roman"/>
          <w:b/>
          <w:sz w:val="28"/>
        </w:rPr>
        <w:t>4. Особые условия функционирования оптового рынка электроэнергии на территории Республики Дагестан</w:t>
      </w:r>
    </w:p>
    <w:p w:rsidR="00BB2012" w:rsidRPr="00BB2012" w:rsidRDefault="00BB2012" w:rsidP="00371F47">
      <w:pPr>
        <w:spacing w:after="0"/>
        <w:ind w:firstLine="709"/>
        <w:jc w:val="both"/>
        <w:rPr>
          <w:rFonts w:ascii="Times New Roman" w:hAnsi="Times New Roman" w:cs="Times New Roman"/>
          <w:sz w:val="28"/>
        </w:rPr>
      </w:pPr>
      <w:r w:rsidRPr="00BB2012">
        <w:rPr>
          <w:rFonts w:ascii="Times New Roman" w:hAnsi="Times New Roman" w:cs="Times New Roman"/>
          <w:sz w:val="28"/>
        </w:rPr>
        <w:t>Постановлением Правительства РФ от 30.04.2018г. № 534 (далее – постановление № 534) для республик Северного Кавказа, в том числе Республики Дагестан, были созданы особые условия для покупки на оптовом рынке всего объема электроэнергии по регулируемым ценам (ниже рыночных). Вместе с тем, для сохранения указанных особенностей предусмотрено соблюдения ряда критериев, в том числе:</w:t>
      </w:r>
    </w:p>
    <w:p w:rsidR="00BB2012" w:rsidRPr="00BB2012" w:rsidRDefault="00BB2012" w:rsidP="00371F47">
      <w:pPr>
        <w:spacing w:after="0"/>
        <w:ind w:firstLine="709"/>
        <w:jc w:val="both"/>
        <w:rPr>
          <w:rFonts w:ascii="Times New Roman" w:hAnsi="Times New Roman" w:cs="Times New Roman"/>
          <w:sz w:val="28"/>
        </w:rPr>
      </w:pPr>
      <w:r w:rsidRPr="00BB2012">
        <w:rPr>
          <w:rFonts w:ascii="Times New Roman" w:hAnsi="Times New Roman" w:cs="Times New Roman"/>
          <w:sz w:val="28"/>
        </w:rPr>
        <w:t>- снижение фактического уровня потерь в электросетях;</w:t>
      </w:r>
    </w:p>
    <w:p w:rsidR="00BB2012" w:rsidRPr="00BB2012" w:rsidRDefault="00BB2012" w:rsidP="00371F47">
      <w:pPr>
        <w:spacing w:after="0"/>
        <w:ind w:firstLine="709"/>
        <w:jc w:val="both"/>
        <w:rPr>
          <w:rFonts w:ascii="Times New Roman" w:hAnsi="Times New Roman" w:cs="Times New Roman"/>
          <w:sz w:val="28"/>
        </w:rPr>
      </w:pPr>
      <w:r w:rsidRPr="00BB2012">
        <w:rPr>
          <w:rFonts w:ascii="Times New Roman" w:hAnsi="Times New Roman" w:cs="Times New Roman"/>
          <w:sz w:val="28"/>
        </w:rPr>
        <w:t>- оплата всей задолженности на оптовом рынке электроэнергии;</w:t>
      </w:r>
    </w:p>
    <w:p w:rsidR="00BB2012" w:rsidRPr="00BB2012" w:rsidRDefault="00BB2012" w:rsidP="00371F47">
      <w:pPr>
        <w:spacing w:after="0"/>
        <w:ind w:firstLine="709"/>
        <w:jc w:val="both"/>
        <w:rPr>
          <w:rFonts w:ascii="Times New Roman" w:hAnsi="Times New Roman" w:cs="Times New Roman"/>
          <w:sz w:val="28"/>
        </w:rPr>
      </w:pPr>
      <w:r w:rsidRPr="00BB2012">
        <w:rPr>
          <w:rFonts w:ascii="Times New Roman" w:hAnsi="Times New Roman" w:cs="Times New Roman"/>
          <w:sz w:val="28"/>
        </w:rPr>
        <w:t>- рост тарифов на услуги по передаче электроэнергии для прочих потребителей (не относящихся к категории «население) до 2023 года по 15% в год, а далее – не ниже уровня Прогноза социально-экономического развития РФ.</w:t>
      </w:r>
    </w:p>
    <w:p w:rsidR="00BB2012" w:rsidRPr="00BB2012" w:rsidRDefault="00BB2012" w:rsidP="00371F47">
      <w:pPr>
        <w:spacing w:after="0"/>
        <w:ind w:firstLine="709"/>
        <w:jc w:val="both"/>
        <w:rPr>
          <w:rFonts w:ascii="Times New Roman" w:hAnsi="Times New Roman" w:cs="Times New Roman"/>
          <w:sz w:val="28"/>
        </w:rPr>
      </w:pPr>
      <w:r w:rsidRPr="00BB2012">
        <w:rPr>
          <w:rFonts w:ascii="Times New Roman" w:hAnsi="Times New Roman" w:cs="Times New Roman"/>
          <w:sz w:val="28"/>
        </w:rPr>
        <w:t xml:space="preserve">С 2020 года указанный перечень дополнен необходимостью утверждения комплексной программы модернизации коммунальной инфраструктуры субъекта РФ. </w:t>
      </w:r>
    </w:p>
    <w:p w:rsidR="00BB2012" w:rsidRPr="00BB2012" w:rsidRDefault="00BB2012" w:rsidP="00371F47">
      <w:pPr>
        <w:spacing w:after="0"/>
        <w:ind w:firstLine="709"/>
        <w:jc w:val="both"/>
        <w:rPr>
          <w:rFonts w:ascii="Times New Roman" w:hAnsi="Times New Roman" w:cs="Times New Roman"/>
          <w:sz w:val="28"/>
        </w:rPr>
      </w:pPr>
      <w:r w:rsidRPr="00BB2012">
        <w:rPr>
          <w:rFonts w:ascii="Times New Roman" w:hAnsi="Times New Roman" w:cs="Times New Roman"/>
          <w:sz w:val="28"/>
        </w:rPr>
        <w:t>Кроме того, постановлением № 534 предусмотрен частичный учет сверхнормативных потерь электрической энергии.</w:t>
      </w:r>
    </w:p>
    <w:p w:rsidR="00BB2012" w:rsidRPr="00BB2012" w:rsidRDefault="00BB2012" w:rsidP="00371F47">
      <w:pPr>
        <w:spacing w:after="0"/>
        <w:ind w:firstLine="709"/>
        <w:jc w:val="both"/>
        <w:rPr>
          <w:rFonts w:ascii="Times New Roman" w:hAnsi="Times New Roman" w:cs="Times New Roman"/>
          <w:sz w:val="28"/>
        </w:rPr>
      </w:pPr>
      <w:r w:rsidRPr="00BB2012">
        <w:rPr>
          <w:rFonts w:ascii="Times New Roman" w:hAnsi="Times New Roman" w:cs="Times New Roman"/>
          <w:sz w:val="28"/>
        </w:rPr>
        <w:t>Одновременно с повышением тарифов на услуги по передаче электрической энергии происходило внедрение эталонного метода расчета затрат гарантирующих поставщиков электрической энергии, переход на который привел к существенному росту сбытовой надбавки гарантирующего поставщика электрической энергии ПАО «ДЭСК». Так, за период 2017-2020 гг. рост сбытовой надбавки составил 378%.</w:t>
      </w:r>
    </w:p>
    <w:p w:rsidR="00BB2012" w:rsidRPr="00BB2012" w:rsidRDefault="00BB2012" w:rsidP="00371F47">
      <w:pPr>
        <w:spacing w:after="0"/>
        <w:ind w:firstLine="709"/>
        <w:jc w:val="both"/>
        <w:rPr>
          <w:rFonts w:ascii="Times New Roman" w:hAnsi="Times New Roman" w:cs="Times New Roman"/>
          <w:sz w:val="28"/>
        </w:rPr>
      </w:pPr>
      <w:r w:rsidRPr="00BB2012">
        <w:rPr>
          <w:rFonts w:ascii="Times New Roman" w:hAnsi="Times New Roman" w:cs="Times New Roman"/>
          <w:sz w:val="28"/>
        </w:rPr>
        <w:t>Только за второе полугодие 2018 года эффект от вступления в силу постановления № 534 вместе с переходом на расчет сбытовой надбавки гарантирующего поставщика электрической энергии методом аналогов в среднем привел к росту средней конечной цены на электроэнергию для прочих потребителей на 119%, при этом пик наблюдался в октябре 2018 г. – рост составил 123%.</w:t>
      </w:r>
    </w:p>
    <w:p w:rsidR="00BB2012" w:rsidRPr="00BB2012" w:rsidRDefault="00BB2012" w:rsidP="00371F47">
      <w:pPr>
        <w:spacing w:after="0"/>
        <w:ind w:firstLine="709"/>
        <w:jc w:val="both"/>
        <w:rPr>
          <w:rFonts w:ascii="Times New Roman" w:hAnsi="Times New Roman" w:cs="Times New Roman"/>
          <w:sz w:val="28"/>
        </w:rPr>
      </w:pPr>
      <w:r w:rsidRPr="00BB2012">
        <w:rPr>
          <w:rFonts w:ascii="Times New Roman" w:hAnsi="Times New Roman" w:cs="Times New Roman"/>
          <w:sz w:val="28"/>
        </w:rPr>
        <w:t>По предварительным прогнозным расчетам регулирующих органов субъектов СКФО к 2023 году цена на электроэнергию для прочих потребителей в СКФО сравняется со среднероссийской, а в отдельных субъектах может превысить ее.</w:t>
      </w:r>
    </w:p>
    <w:p w:rsidR="00BB2012" w:rsidRPr="00BB2012" w:rsidRDefault="00BB2012" w:rsidP="00371F47">
      <w:pPr>
        <w:spacing w:after="0"/>
        <w:ind w:firstLine="709"/>
        <w:jc w:val="both"/>
        <w:rPr>
          <w:rFonts w:ascii="Times New Roman" w:hAnsi="Times New Roman" w:cs="Times New Roman"/>
          <w:sz w:val="28"/>
        </w:rPr>
      </w:pPr>
      <w:r w:rsidRPr="00BB2012">
        <w:rPr>
          <w:rFonts w:ascii="Times New Roman" w:hAnsi="Times New Roman" w:cs="Times New Roman"/>
          <w:sz w:val="28"/>
        </w:rPr>
        <w:t>При этом, эталонный принцип формирования затрат планируется перенести на остальные регулируемые направления – передачу электроэнергии, теплоснабжение, водоснабжение и водоотведение.</w:t>
      </w:r>
    </w:p>
    <w:p w:rsidR="00BB2012" w:rsidRPr="00BB2012" w:rsidRDefault="00BB2012" w:rsidP="00371F47">
      <w:pPr>
        <w:spacing w:after="0"/>
        <w:ind w:firstLine="709"/>
        <w:jc w:val="both"/>
        <w:rPr>
          <w:rFonts w:ascii="Times New Roman" w:hAnsi="Times New Roman" w:cs="Times New Roman"/>
          <w:sz w:val="28"/>
        </w:rPr>
      </w:pPr>
    </w:p>
    <w:p w:rsidR="00BB2012" w:rsidRPr="001D1256" w:rsidRDefault="00BB2012" w:rsidP="00371F47">
      <w:pPr>
        <w:spacing w:after="0"/>
        <w:ind w:firstLine="709"/>
        <w:jc w:val="both"/>
        <w:rPr>
          <w:rFonts w:ascii="Times New Roman" w:hAnsi="Times New Roman" w:cs="Times New Roman"/>
          <w:b/>
          <w:sz w:val="28"/>
        </w:rPr>
      </w:pPr>
      <w:r w:rsidRPr="00BB2012">
        <w:rPr>
          <w:rFonts w:ascii="Times New Roman" w:hAnsi="Times New Roman" w:cs="Times New Roman"/>
          <w:b/>
          <w:sz w:val="28"/>
        </w:rPr>
        <w:t>5. Конкурентные преимущества</w:t>
      </w:r>
    </w:p>
    <w:p w:rsidR="00666315" w:rsidRPr="00940A05" w:rsidRDefault="00BB2012" w:rsidP="00371F47">
      <w:pPr>
        <w:shd w:val="clear" w:color="auto" w:fill="FFFFFF"/>
        <w:spacing w:after="0"/>
        <w:ind w:firstLine="708"/>
        <w:jc w:val="both"/>
        <w:textAlignment w:val="baseline"/>
        <w:rPr>
          <w:rFonts w:ascii="Times New Roman" w:hAnsi="Times New Roman" w:cs="Times New Roman"/>
          <w:sz w:val="28"/>
        </w:rPr>
      </w:pPr>
      <w:r w:rsidRPr="00BB2012">
        <w:rPr>
          <w:rFonts w:ascii="Times New Roman" w:hAnsi="Times New Roman" w:cs="Times New Roman"/>
          <w:sz w:val="28"/>
        </w:rPr>
        <w:t>На сегодняшний день уровень тарифов на энергоресурсы для прочих потребителей еще значительно ниже среднероссийского уровня, что является безусловным конкурентным преимуществом на протяжении еще нескольких лет. Однако в связи с приведенными выше положениями законодательства, указанные преимущества, скорее всего, будут нивелированы после 2023 года</w:t>
      </w:r>
      <w:r w:rsidR="00666315">
        <w:rPr>
          <w:rFonts w:ascii="Times New Roman" w:hAnsi="Times New Roman" w:cs="Times New Roman"/>
          <w:sz w:val="28"/>
        </w:rPr>
        <w:t>.</w:t>
      </w:r>
    </w:p>
    <w:p w:rsidR="00666315" w:rsidRPr="00BB2012" w:rsidRDefault="00666315" w:rsidP="00371F47">
      <w:pPr>
        <w:spacing w:after="0"/>
        <w:jc w:val="both"/>
        <w:rPr>
          <w:rFonts w:ascii="Times New Roman" w:hAnsi="Times New Roman" w:cs="Times New Roman"/>
          <w:b/>
          <w:sz w:val="28"/>
          <w:szCs w:val="28"/>
        </w:rPr>
      </w:pPr>
      <w:r w:rsidRPr="00BB2012">
        <w:rPr>
          <w:rFonts w:ascii="Times New Roman" w:hAnsi="Times New Roman" w:cs="Times New Roman"/>
          <w:sz w:val="28"/>
          <w:szCs w:val="28"/>
        </w:rPr>
        <w:t xml:space="preserve">   </w:t>
      </w:r>
      <w:r w:rsidRPr="00BB2012">
        <w:rPr>
          <w:rFonts w:ascii="Times New Roman" w:hAnsi="Times New Roman" w:cs="Times New Roman"/>
          <w:b/>
          <w:sz w:val="28"/>
          <w:szCs w:val="28"/>
        </w:rPr>
        <w:t>Межотраслевым советом запланировано</w:t>
      </w:r>
      <w:r>
        <w:rPr>
          <w:rFonts w:ascii="Times New Roman" w:hAnsi="Times New Roman" w:cs="Times New Roman"/>
          <w:b/>
          <w:sz w:val="28"/>
          <w:szCs w:val="28"/>
        </w:rPr>
        <w:t xml:space="preserve"> 2020</w:t>
      </w:r>
      <w:r w:rsidRPr="00BB2012">
        <w:rPr>
          <w:rFonts w:ascii="Times New Roman" w:hAnsi="Times New Roman" w:cs="Times New Roman"/>
          <w:b/>
          <w:sz w:val="28"/>
          <w:szCs w:val="28"/>
        </w:rPr>
        <w:t xml:space="preserve"> год:</w:t>
      </w:r>
    </w:p>
    <w:p w:rsidR="00666315" w:rsidRPr="00BB2012" w:rsidRDefault="00666315" w:rsidP="00371F47">
      <w:pPr>
        <w:spacing w:after="0"/>
        <w:ind w:firstLine="709"/>
        <w:jc w:val="both"/>
        <w:rPr>
          <w:rFonts w:ascii="Times New Roman" w:hAnsi="Times New Roman" w:cs="Times New Roman"/>
          <w:sz w:val="28"/>
          <w:szCs w:val="28"/>
        </w:rPr>
      </w:pPr>
      <w:r w:rsidRPr="00BB2012">
        <w:rPr>
          <w:rFonts w:ascii="Times New Roman" w:hAnsi="Times New Roman" w:cs="Times New Roman"/>
          <w:sz w:val="28"/>
          <w:szCs w:val="28"/>
        </w:rPr>
        <w:t>Межотраслевым советом будут разработаны Критерии оценки выполнения инвестиционной программы регулируемой организации, в соответствии с которыми РСТ будет проводиться обобщающая оценка исполнения инвестиционной программы, в том числе достижение показателей, предусмотренных утвержденной инвестиционной программой, соблюдение сроков реализации инвестиционных программ и прочих параметров.</w:t>
      </w:r>
    </w:p>
    <w:p w:rsidR="00666315" w:rsidRPr="00BB2012" w:rsidRDefault="00666315" w:rsidP="00371F47">
      <w:pPr>
        <w:spacing w:after="0"/>
        <w:ind w:firstLine="709"/>
        <w:jc w:val="both"/>
        <w:rPr>
          <w:rFonts w:ascii="Times New Roman" w:hAnsi="Times New Roman" w:cs="Times New Roman"/>
          <w:sz w:val="28"/>
          <w:szCs w:val="28"/>
        </w:rPr>
      </w:pPr>
      <w:r w:rsidRPr="00BB2012">
        <w:rPr>
          <w:rFonts w:ascii="Times New Roman" w:hAnsi="Times New Roman" w:cs="Times New Roman"/>
          <w:sz w:val="28"/>
          <w:szCs w:val="28"/>
        </w:rPr>
        <w:t>Межотраслевой совет п</w:t>
      </w:r>
      <w:r>
        <w:rPr>
          <w:rFonts w:ascii="Times New Roman" w:hAnsi="Times New Roman" w:cs="Times New Roman"/>
          <w:sz w:val="28"/>
          <w:szCs w:val="28"/>
        </w:rPr>
        <w:t>отребителей запланировал на 2020</w:t>
      </w:r>
      <w:r w:rsidRPr="00BB2012">
        <w:rPr>
          <w:rFonts w:ascii="Times New Roman" w:hAnsi="Times New Roman" w:cs="Times New Roman"/>
          <w:sz w:val="28"/>
          <w:szCs w:val="28"/>
        </w:rPr>
        <w:t xml:space="preserve"> год работу по активизации участия органов местного самоуправления на каждом этапе формирования и реализации, затрагивающих их, инвестиционных программ субъектов естественных монополий, с целью снижения различных согласительных процедур, при утверждении этих инвестпрограмм и схем территориального план</w:t>
      </w:r>
      <w:r w:rsidR="001D1256">
        <w:rPr>
          <w:rFonts w:ascii="Times New Roman" w:hAnsi="Times New Roman" w:cs="Times New Roman"/>
          <w:sz w:val="28"/>
          <w:szCs w:val="28"/>
        </w:rPr>
        <w:t>ирования муниципалитетов, а так</w:t>
      </w:r>
      <w:r w:rsidRPr="00BB2012">
        <w:rPr>
          <w:rFonts w:ascii="Times New Roman" w:hAnsi="Times New Roman" w:cs="Times New Roman"/>
          <w:sz w:val="28"/>
          <w:szCs w:val="28"/>
        </w:rPr>
        <w:t xml:space="preserve">же участие исполнительных комитетов муниципальных районов республики в оценке соответствия положений проекта инвестпрограммы естественных монополий и стратегических документов территориального развития, оценке загруженности построенных (модернизированных) мощностей и их востребованности по результатам реализации данных программ. </w:t>
      </w:r>
    </w:p>
    <w:p w:rsidR="00666315" w:rsidRPr="00BB2012" w:rsidRDefault="00666315" w:rsidP="00371F47">
      <w:pPr>
        <w:spacing w:after="0"/>
        <w:ind w:firstLine="709"/>
        <w:jc w:val="both"/>
        <w:rPr>
          <w:rFonts w:ascii="Times New Roman" w:hAnsi="Times New Roman" w:cs="Times New Roman"/>
          <w:sz w:val="28"/>
          <w:szCs w:val="28"/>
        </w:rPr>
      </w:pPr>
      <w:r w:rsidRPr="00BB2012">
        <w:rPr>
          <w:rFonts w:ascii="Times New Roman" w:hAnsi="Times New Roman" w:cs="Times New Roman"/>
          <w:sz w:val="28"/>
          <w:szCs w:val="28"/>
        </w:rPr>
        <w:t>Нивелировать практику предыдущих лет, когда муниципальные образования работу по целевому мониторингу и оптимизации мероприятий инвестпрограмм монополий для данных территорий, фактически, перекладывали на плечи Межотраслевого совета потребителей и комитета РД по тарифам.</w:t>
      </w:r>
    </w:p>
    <w:p w:rsidR="00666315" w:rsidRPr="00BB2012" w:rsidRDefault="00666315" w:rsidP="00371F47">
      <w:pPr>
        <w:spacing w:after="0"/>
        <w:ind w:firstLine="709"/>
        <w:jc w:val="both"/>
        <w:rPr>
          <w:rFonts w:ascii="Times New Roman" w:hAnsi="Times New Roman" w:cs="Times New Roman"/>
          <w:sz w:val="28"/>
          <w:szCs w:val="28"/>
        </w:rPr>
      </w:pPr>
      <w:r w:rsidRPr="00BB2012">
        <w:rPr>
          <w:rFonts w:ascii="Times New Roman" w:hAnsi="Times New Roman" w:cs="Times New Roman"/>
          <w:sz w:val="28"/>
          <w:szCs w:val="28"/>
        </w:rPr>
        <w:t>Члены Межотраслевого совета считают  важным принять участие в проводимом Счетной палатой Республики Дагестан аудите эффективности использования государственных ресурсов, выделенных на капитальный ремонт, реконструкцию, строительство систем водоснабжения и водоотведения населенных пунктов республики. Учитывая, что во многих муниципальных образованиях до сих пор не завершен процесс утверждения схем водоснабжения и водоотведения, Межотраслевой совет планирует осуществлять анализ заявленных показателей качества и надежности при утверждении объема инвестиций из средств бюджета республики. Участие в аудите эффективности позволит Межотраслевому совету выявить проблемные зоны при формировании тарифных дел, требующие изменения в методиках ценообразования на услуги водоснабжения и водоотведения. Совет считает, что недоработки в системе управления отраслью могут ограничить возможности использования в ней механизмов концессионных соглашений.</w:t>
      </w:r>
    </w:p>
    <w:p w:rsidR="00666315" w:rsidRPr="00BB2012" w:rsidRDefault="00666315" w:rsidP="00371F47">
      <w:pPr>
        <w:spacing w:after="0"/>
        <w:ind w:firstLine="708"/>
        <w:jc w:val="both"/>
        <w:rPr>
          <w:rFonts w:ascii="Times New Roman" w:hAnsi="Times New Roman" w:cs="Times New Roman"/>
          <w:sz w:val="28"/>
          <w:szCs w:val="28"/>
        </w:rPr>
      </w:pPr>
      <w:r w:rsidRPr="00BB2012">
        <w:rPr>
          <w:rFonts w:ascii="Times New Roman" w:hAnsi="Times New Roman" w:cs="Times New Roman"/>
          <w:sz w:val="28"/>
          <w:szCs w:val="28"/>
        </w:rPr>
        <w:t xml:space="preserve">  </w:t>
      </w:r>
    </w:p>
    <w:p w:rsidR="00666315" w:rsidRPr="00BB2012" w:rsidRDefault="00666315" w:rsidP="00371F47">
      <w:pPr>
        <w:shd w:val="clear" w:color="auto" w:fill="FFFFFF"/>
        <w:spacing w:before="375" w:after="0"/>
        <w:jc w:val="both"/>
        <w:textAlignment w:val="baseline"/>
        <w:rPr>
          <w:rFonts w:ascii="Times New Roman" w:hAnsi="Times New Roman" w:cs="Times New Roman"/>
          <w:sz w:val="28"/>
          <w:szCs w:val="28"/>
        </w:rPr>
      </w:pPr>
    </w:p>
    <w:p w:rsidR="00714F30" w:rsidRPr="00BB2012" w:rsidRDefault="00714F30" w:rsidP="00371F47">
      <w:pPr>
        <w:tabs>
          <w:tab w:val="left" w:pos="3090"/>
        </w:tabs>
        <w:spacing w:after="0"/>
        <w:rPr>
          <w:rFonts w:ascii="Times New Roman" w:hAnsi="Times New Roman" w:cs="Times New Roman"/>
          <w:sz w:val="28"/>
          <w:szCs w:val="28"/>
        </w:rPr>
      </w:pPr>
    </w:p>
    <w:p w:rsidR="00371F47" w:rsidRPr="00BB2012" w:rsidRDefault="00371F47">
      <w:pPr>
        <w:tabs>
          <w:tab w:val="left" w:pos="3090"/>
        </w:tabs>
        <w:spacing w:after="0"/>
        <w:rPr>
          <w:rFonts w:ascii="Times New Roman" w:hAnsi="Times New Roman" w:cs="Times New Roman"/>
          <w:sz w:val="28"/>
          <w:szCs w:val="28"/>
        </w:rPr>
      </w:pPr>
    </w:p>
    <w:sectPr w:rsidR="00371F47" w:rsidRPr="00BB2012" w:rsidSect="009F6D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902" w:rsidRDefault="00C27902" w:rsidP="002D6411">
      <w:pPr>
        <w:spacing w:after="0" w:line="240" w:lineRule="auto"/>
      </w:pPr>
      <w:r>
        <w:separator/>
      </w:r>
    </w:p>
  </w:endnote>
  <w:endnote w:type="continuationSeparator" w:id="0">
    <w:p w:rsidR="00C27902" w:rsidRDefault="00C27902" w:rsidP="002D6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902" w:rsidRDefault="00C27902" w:rsidP="002D6411">
      <w:pPr>
        <w:spacing w:after="0" w:line="240" w:lineRule="auto"/>
      </w:pPr>
      <w:r>
        <w:separator/>
      </w:r>
    </w:p>
  </w:footnote>
  <w:footnote w:type="continuationSeparator" w:id="0">
    <w:p w:rsidR="00C27902" w:rsidRDefault="00C27902" w:rsidP="002D64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D2CA7"/>
    <w:rsid w:val="0001540B"/>
    <w:rsid w:val="00125FF7"/>
    <w:rsid w:val="00136CFD"/>
    <w:rsid w:val="00146F74"/>
    <w:rsid w:val="001B4BAE"/>
    <w:rsid w:val="001D1256"/>
    <w:rsid w:val="00273388"/>
    <w:rsid w:val="002D6411"/>
    <w:rsid w:val="00371F47"/>
    <w:rsid w:val="00387AD2"/>
    <w:rsid w:val="004962DF"/>
    <w:rsid w:val="004A1504"/>
    <w:rsid w:val="004B2A3E"/>
    <w:rsid w:val="004E5CC6"/>
    <w:rsid w:val="004F7435"/>
    <w:rsid w:val="00520D87"/>
    <w:rsid w:val="005452EC"/>
    <w:rsid w:val="0059266F"/>
    <w:rsid w:val="00630B9A"/>
    <w:rsid w:val="00653846"/>
    <w:rsid w:val="00666315"/>
    <w:rsid w:val="00675BC5"/>
    <w:rsid w:val="00691663"/>
    <w:rsid w:val="00714F30"/>
    <w:rsid w:val="007237A0"/>
    <w:rsid w:val="007B76FC"/>
    <w:rsid w:val="00873F06"/>
    <w:rsid w:val="008E497F"/>
    <w:rsid w:val="00940A05"/>
    <w:rsid w:val="009F6DD2"/>
    <w:rsid w:val="00A9155D"/>
    <w:rsid w:val="00A92073"/>
    <w:rsid w:val="00B05667"/>
    <w:rsid w:val="00B1667C"/>
    <w:rsid w:val="00B50262"/>
    <w:rsid w:val="00B507D5"/>
    <w:rsid w:val="00B7349A"/>
    <w:rsid w:val="00BB2012"/>
    <w:rsid w:val="00BC2EA5"/>
    <w:rsid w:val="00BE74FD"/>
    <w:rsid w:val="00C00456"/>
    <w:rsid w:val="00C220CD"/>
    <w:rsid w:val="00C27902"/>
    <w:rsid w:val="00C53FC7"/>
    <w:rsid w:val="00C813DE"/>
    <w:rsid w:val="00C82D27"/>
    <w:rsid w:val="00D62A7F"/>
    <w:rsid w:val="00D73CA4"/>
    <w:rsid w:val="00D8174E"/>
    <w:rsid w:val="00DA247E"/>
    <w:rsid w:val="00DD2CA7"/>
    <w:rsid w:val="00E50710"/>
    <w:rsid w:val="00EF6EE8"/>
    <w:rsid w:val="00F34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F9AFB"/>
  <w15:docId w15:val="{BD6E5235-E34C-473A-9A3D-5A39DAF1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D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2CA7"/>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630B9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2D641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D6411"/>
  </w:style>
  <w:style w:type="paragraph" w:styleId="a7">
    <w:name w:val="footer"/>
    <w:basedOn w:val="a"/>
    <w:link w:val="a8"/>
    <w:uiPriority w:val="99"/>
    <w:semiHidden/>
    <w:unhideWhenUsed/>
    <w:rsid w:val="002D641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D6411"/>
  </w:style>
  <w:style w:type="table" w:customStyle="1" w:styleId="2">
    <w:name w:val="Сетка таблицы2"/>
    <w:basedOn w:val="a1"/>
    <w:uiPriority w:val="59"/>
    <w:rsid w:val="00D8174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8174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817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017266">
      <w:bodyDiv w:val="1"/>
      <w:marLeft w:val="0"/>
      <w:marRight w:val="0"/>
      <w:marTop w:val="0"/>
      <w:marBottom w:val="0"/>
      <w:divBdr>
        <w:top w:val="none" w:sz="0" w:space="0" w:color="auto"/>
        <w:left w:val="none" w:sz="0" w:space="0" w:color="auto"/>
        <w:bottom w:val="none" w:sz="0" w:space="0" w:color="auto"/>
        <w:right w:val="none" w:sz="0" w:space="0" w:color="auto"/>
      </w:divBdr>
      <w:divsChild>
        <w:div w:id="1688170372">
          <w:marLeft w:val="0"/>
          <w:marRight w:val="0"/>
          <w:marTop w:val="0"/>
          <w:marBottom w:val="0"/>
          <w:divBdr>
            <w:top w:val="none" w:sz="0" w:space="0" w:color="auto"/>
            <w:left w:val="none" w:sz="0" w:space="0" w:color="auto"/>
            <w:bottom w:val="none" w:sz="0" w:space="0" w:color="auto"/>
            <w:right w:val="none" w:sz="0" w:space="0" w:color="auto"/>
          </w:divBdr>
          <w:divsChild>
            <w:div w:id="3506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F8A0A-9D3A-429D-8F02-2375C4DCD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7</Pages>
  <Words>1955</Words>
  <Characters>11144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Гаджиева Хирапатимат Исрапиловна</cp:lastModifiedBy>
  <cp:revision>16</cp:revision>
  <dcterms:created xsi:type="dcterms:W3CDTF">2019-02-19T13:47:00Z</dcterms:created>
  <dcterms:modified xsi:type="dcterms:W3CDTF">2020-03-05T19:24:00Z</dcterms:modified>
</cp:coreProperties>
</file>