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FD" w:rsidRDefault="005301FD" w:rsidP="005301FD">
      <w:pPr>
        <w:pStyle w:val="a3"/>
        <w:spacing w:before="0" w:beforeAutospacing="0" w:after="0" w:afterAutospacing="0"/>
        <w:ind w:firstLine="709"/>
        <w:jc w:val="center"/>
      </w:pPr>
      <w:r>
        <w:rPr>
          <w:rStyle w:val="a4"/>
        </w:rPr>
        <w:t>ОБЗОР</w:t>
      </w:r>
      <w:bookmarkStart w:id="0" w:name="_GoBack"/>
      <w:bookmarkEnd w:id="0"/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center"/>
      </w:pPr>
      <w:r>
        <w:rPr>
          <w:rStyle w:val="a4"/>
        </w:rPr>
        <w:t xml:space="preserve">лучших практик проведения оценки регулирующего воздействия </w:t>
      </w:r>
      <w:r>
        <w:rPr>
          <w:b/>
          <w:bCs/>
        </w:rPr>
        <w:br/>
      </w:r>
      <w:r>
        <w:rPr>
          <w:rStyle w:val="a4"/>
        </w:rPr>
        <w:t>в субъектах Российской Федерации, размещенных на портале orv.gov.ru</w:t>
      </w:r>
      <w:r>
        <w:rPr>
          <w:b/>
          <w:bCs/>
        </w:rPr>
        <w:br/>
      </w:r>
      <w:r>
        <w:rPr>
          <w:rStyle w:val="a4"/>
        </w:rPr>
        <w:t>в сентябре 2015 года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За сентябрь 2015 г. в региональном разделе </w:t>
      </w:r>
      <w:hyperlink r:id="rId5" w:history="1">
        <w:r>
          <w:rPr>
            <w:rStyle w:val="a5"/>
          </w:rPr>
          <w:t>«лучшие практики оценки регулирующего воздействия»</w:t>
        </w:r>
      </w:hyperlink>
      <w:r>
        <w:t xml:space="preserve"> на портале orv.gov.ru субъектами Российской Федерации размещено 16 информационных статей с примерами проведения процедуры оценки регулирующего воздействия и ее особенностями в каждом из регионов.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proofErr w:type="gramStart"/>
      <w:r>
        <w:t>Из 16 размещенных на портале практик, особого внимания, по мнению Минэкономразвития России, заслуживают следующие.</w:t>
      </w:r>
      <w:proofErr w:type="gramEnd"/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r>
        <w:rPr>
          <w:rStyle w:val="a4"/>
        </w:rPr>
        <w:t>О содействии занятости населения в Свердловской области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hyperlink r:id="rId6" w:history="1">
        <w:r>
          <w:rPr>
            <w:rStyle w:val="a5"/>
          </w:rPr>
          <w:t>Проект закона Свердловской области «О внесении изменений в Закон Свердловской области «О содействии занятости населения в Свердловской области»</w:t>
        </w:r>
      </w:hyperlink>
      <w:r>
        <w:t xml:space="preserve"> вносит изменения в действующее регулирование в сфере занятости населения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В регионе </w:t>
      </w:r>
      <w:hyperlink r:id="rId7" w:history="1">
        <w:r>
          <w:rPr>
            <w:rStyle w:val="a5"/>
            <w:i/>
            <w:iCs/>
          </w:rPr>
          <w:t>утверждены</w:t>
        </w:r>
      </w:hyperlink>
      <w:r>
        <w:rPr>
          <w:rStyle w:val="a6"/>
        </w:rPr>
        <w:t> типовые формы уведомления о проведении публичных консультаций, заключения об оценке регулирующего воздействия и методические рекомендации по их составлению.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Порядок проведения ОРВ Свердловской области регламентирован </w:t>
      </w:r>
      <w:hyperlink r:id="rId8" w:history="1">
        <w:r>
          <w:rPr>
            <w:rStyle w:val="a5"/>
          </w:rPr>
          <w:t xml:space="preserve">Законом Свердловской </w:t>
        </w:r>
        <w:proofErr w:type="spellStart"/>
        <w:r>
          <w:rPr>
            <w:rStyle w:val="a5"/>
          </w:rPr>
          <w:t>области</w:t>
        </w:r>
      </w:hyperlink>
      <w:r>
        <w:t>и</w:t>
      </w:r>
      <w:proofErr w:type="spellEnd"/>
      <w:r>
        <w:t xml:space="preserve"> </w:t>
      </w:r>
      <w:hyperlink r:id="rId9" w:history="1">
        <w:r>
          <w:rPr>
            <w:rStyle w:val="a5"/>
          </w:rPr>
          <w:t>постановлением Правительства Свердловской области</w:t>
        </w:r>
      </w:hyperlink>
      <w:r>
        <w:t>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Законопроект разработан </w:t>
      </w:r>
      <w:r>
        <w:rPr>
          <w:rStyle w:val="a4"/>
        </w:rPr>
        <w:t>в целях</w:t>
      </w:r>
      <w:r>
        <w:t xml:space="preserve"> корректировки механизма установления квоты для приема на работу инвалидов работодателям Свердловской области.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hyperlink r:id="rId10" w:history="1">
        <w:r>
          <w:rPr>
            <w:rStyle w:val="a5"/>
          </w:rPr>
          <w:t>Разработчиком</w:t>
        </w:r>
      </w:hyperlink>
      <w:r>
        <w:t xml:space="preserve"> (профильным органом</w:t>
      </w:r>
      <w:proofErr w:type="gramStart"/>
      <w:r>
        <w:t>)п</w:t>
      </w:r>
      <w:proofErr w:type="gramEnd"/>
      <w:r>
        <w:t xml:space="preserve">роведены </w:t>
      </w:r>
      <w:r>
        <w:rPr>
          <w:rStyle w:val="a4"/>
        </w:rPr>
        <w:t>публичные консультации</w:t>
      </w:r>
      <w:r>
        <w:t xml:space="preserve"> по законопроекту в срок со 2 по 18 апреля 2015 года. Уведомление о проведении публичных консультаций направлено 6 организациям.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Следует отметить, что в Свердловской области для проведения публичных консультации по проектам НПА в рамках ОРВ используется единый </w:t>
      </w:r>
      <w:hyperlink r:id="rId11" w:history="1">
        <w:r>
          <w:rPr>
            <w:rStyle w:val="a5"/>
            <w:i/>
            <w:iCs/>
          </w:rPr>
          <w:t>официальный сайт в информационно-телекоммуникационной сети «Интернет»</w:t>
        </w:r>
      </w:hyperlink>
      <w:r>
        <w:rPr>
          <w:rStyle w:val="a6"/>
        </w:rPr>
        <w:t>, что обеспечивает прозрачность и доступность процедуры ОРВ для всех заинтересованных лиц.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По результатам публичных консультаций в профильный орган поступили отзывы от представителей </w:t>
      </w:r>
      <w:proofErr w:type="gramStart"/>
      <w:r>
        <w:t>бизнес-сообщества</w:t>
      </w:r>
      <w:proofErr w:type="gramEnd"/>
      <w:r>
        <w:t>, в которых высказано мнение о нецелесообразности принятия законопроекта.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В том числе в связи с большим количеством негативных отзывов, разработчик </w:t>
      </w:r>
      <w:r>
        <w:rPr>
          <w:rStyle w:val="a4"/>
        </w:rPr>
        <w:t>отказался от разработки</w:t>
      </w:r>
      <w:r>
        <w:t xml:space="preserve"> и принятия законопроекта, что может свидетельствовать об учете мнений представителей </w:t>
      </w:r>
      <w:proofErr w:type="gramStart"/>
      <w:r>
        <w:t>бизнес-сообщества</w:t>
      </w:r>
      <w:proofErr w:type="gramEnd"/>
      <w:r>
        <w:t xml:space="preserve"> при принятии регуляторных решений.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rStyle w:val="a6"/>
        </w:rPr>
        <w:t>Следует отметить, что </w:t>
      </w:r>
      <w:hyperlink r:id="rId12" w:history="1">
        <w:r>
          <w:rPr>
            <w:rStyle w:val="a5"/>
            <w:i/>
            <w:iCs/>
          </w:rPr>
          <w:t>порядком проведения процедуры ОРВ</w:t>
        </w:r>
      </w:hyperlink>
      <w:r>
        <w:rPr>
          <w:rStyle w:val="a6"/>
        </w:rPr>
        <w:t> в Свердловской области определено, что в случае если по итогам публичных консультаций более 50 процентов отзывов организаций, представляющих интересы предпринимательского сообщества, содержат мнения о нецелесообразности принятия проекта акта, подтвержденные ссылками на нормативно-правовую базу или статистическими и аналитическими данными, и при этом профильным органом подготовлено положительное заключение о целесообразности введения нового регулирования, профильный орган</w:t>
      </w:r>
      <w:proofErr w:type="gramEnd"/>
      <w:r>
        <w:rPr>
          <w:rStyle w:val="a6"/>
        </w:rPr>
        <w:t xml:space="preserve"> готовит предложения в адрес Председателя Правительства Свердловской области или Заместителя Председателя Правительства Свердловской области о проведении согласительного совещания с участниками публичных консультаций.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>По мнению Минэкономразвития России, закрепление данного положения в порядке проведения ОРВ в субъекте Российской Федерации позволяет максимально учитывать интересы всех заинтересованных сторон и является положительной практикой проведения ОРВ. 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Об административных правонарушениях в транспортной сфере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hyperlink r:id="rId13" w:history="1">
        <w:r>
          <w:rPr>
            <w:rStyle w:val="a5"/>
          </w:rPr>
          <w:t>Проект закона Новосибирской области «О внесении изменений в Закон Новосибирской области «Об административных правонарушениях в Новосибирской области»</w:t>
        </w:r>
      </w:hyperlink>
      <w:r>
        <w:t xml:space="preserve"> вносит изменения в действующее регулирование в транспортной сфере.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r>
        <w:t xml:space="preserve">Порядок проведения ОРВ Новосибирской области регламентирован </w:t>
      </w:r>
      <w:hyperlink r:id="rId14" w:history="1">
        <w:r>
          <w:rPr>
            <w:rStyle w:val="a5"/>
          </w:rPr>
          <w:t>постановлением Губернатора Новосибирской области</w:t>
        </w:r>
      </w:hyperlink>
      <w:r>
        <w:t>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Также в Новосибирской области </w:t>
      </w:r>
      <w:hyperlink r:id="rId15" w:history="1">
        <w:proofErr w:type="spellStart"/>
        <w:r>
          <w:rPr>
            <w:rStyle w:val="a5"/>
            <w:i/>
            <w:iCs/>
          </w:rPr>
          <w:t>утверждена</w:t>
        </w:r>
      </w:hyperlink>
      <w:r>
        <w:rPr>
          <w:rStyle w:val="a6"/>
        </w:rPr>
        <w:t>форма</w:t>
      </w:r>
      <w:proofErr w:type="spellEnd"/>
      <w:r>
        <w:rPr>
          <w:rStyle w:val="a6"/>
        </w:rPr>
        <w:t xml:space="preserve"> сводного отчета, форма заключения о проведении ОРВ и примерный перечень вопросов для проведения публичных консультаций, используемые при проведении ОРВ, что помогает избежать пробелов и разночтений при подготовке основополагающих документов в сфере ОРВ.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Законопроект разработан в целях </w:t>
      </w:r>
      <w:r>
        <w:t>введения новых составов административных правонарушений в транспортной сфере, а также дифференциации и повышения ответственности за ряд уже установленных.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hyperlink r:id="rId16" w:history="1">
        <w:r>
          <w:rPr>
            <w:rStyle w:val="a5"/>
          </w:rPr>
          <w:t>Разработчиком</w:t>
        </w:r>
      </w:hyperlink>
      <w:r>
        <w:t xml:space="preserve"> проводились </w:t>
      </w:r>
      <w:r>
        <w:rPr>
          <w:rStyle w:val="a4"/>
        </w:rPr>
        <w:t xml:space="preserve">публичные обсуждения </w:t>
      </w:r>
      <w:r>
        <w:t xml:space="preserve">извещения (уведомления) о подготовке проекта акта с 25 ноября по 10 декабря 2015 г., а также проекта акта и сводного отчета с 17 декабря 2014 г. по 15 января 2015 года. 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Следует отметить, </w:t>
      </w:r>
      <w:hyperlink r:id="rId17" w:history="1">
        <w:r>
          <w:rPr>
            <w:rStyle w:val="a5"/>
          </w:rPr>
          <w:t>что</w:t>
        </w:r>
        <w:r>
          <w:rPr>
            <w:rStyle w:val="a6"/>
            <w:color w:val="0000FF"/>
            <w:u w:val="single"/>
          </w:rPr>
          <w:t xml:space="preserve"> постановлением Губернатора Новосибирской области</w:t>
        </w:r>
      </w:hyperlink>
      <w:r>
        <w:t xml:space="preserve"> </w:t>
      </w:r>
      <w:r>
        <w:rPr>
          <w:rStyle w:val="a6"/>
        </w:rPr>
        <w:t xml:space="preserve">не предусмотрена дифференциация проектов актов по степеням регулирующего воздействия, что не позволяет с особым вниманием подойти </w:t>
      </w:r>
      <w:r>
        <w:rPr>
          <w:i/>
          <w:iCs/>
        </w:rPr>
        <w:br/>
      </w:r>
      <w:r>
        <w:rPr>
          <w:rStyle w:val="a6"/>
        </w:rPr>
        <w:t>к проектам, устанавливающим ранее не предусмотренные обязанности, запреты и ограничения в сфере предпринимательской и инвестиционной деятельности.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Например, на Федеральном уровне </w:t>
      </w:r>
      <w:hyperlink r:id="rId18" w:history="1">
        <w:r>
          <w:rPr>
            <w:rStyle w:val="a5"/>
            <w:i/>
            <w:iCs/>
          </w:rPr>
          <w:t>Правилами проведения ОРВ</w:t>
        </w:r>
      </w:hyperlink>
      <w:r>
        <w:rPr>
          <w:rStyle w:val="a6"/>
        </w:rPr>
        <w:t xml:space="preserve"> срок проведения публичного обсуждения в отношении проектов актов установлен 45, 20 и 10 рабочих дней для высокой, средней и низкой степени регулирующего воздействия соответственно.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Вместе с тем следует отметить, что в адрес разработчика поступило 9 позиций от представителей </w:t>
      </w:r>
      <w:proofErr w:type="gramStart"/>
      <w:r>
        <w:rPr>
          <w:rStyle w:val="a6"/>
        </w:rPr>
        <w:t>бизнес-сообщества</w:t>
      </w:r>
      <w:proofErr w:type="gramEnd"/>
      <w:r>
        <w:rPr>
          <w:rStyle w:val="a6"/>
        </w:rPr>
        <w:t>, более 60% из которых учтены органом разработчикам, что говорит о достижении одной из основных целей проведения публичных консультаций - соблюдение баланса интересов при принятии регуляторных решений.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При проведении ОРВ </w:t>
      </w:r>
      <w:hyperlink r:id="rId19" w:history="1">
        <w:r>
          <w:rPr>
            <w:rStyle w:val="a5"/>
          </w:rPr>
          <w:t>уполномоченным органом</w:t>
        </w:r>
      </w:hyperlink>
      <w:r>
        <w:t xml:space="preserve"> проанализированы возможные экономические и социальные последствия предлагаемого правового регулирования, использованы </w:t>
      </w:r>
      <w:r>
        <w:rPr>
          <w:rStyle w:val="a4"/>
        </w:rPr>
        <w:t>количественные методы</w:t>
      </w:r>
      <w:r>
        <w:t>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>Обращаем внимание, что в процессе проведения процедуры ОРВ органом разработчиком и уполномоченным органом в рамках анализа международного и межрегионального опыта внедрения аналогичного правового регулирования сделан вывод о том, что в большинстве субъектов Российской Федерации установлены составы административных правонарушений за нарушение организации пассажирских перевозок.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>При этом отмечаем, что административными санкциями, предусмотренными за нарушение норм предлагаемого правового регулирования, являются административные штрафы.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rStyle w:val="a6"/>
        </w:rPr>
        <w:t xml:space="preserve">Вместе с тем в рамках анализа межрегионального опыта в аналогичных сферах правового регулирования, учитывая отсутствие методики определения размера административных штрафов в данной сфере, полагаем целесообразным наряду с </w:t>
      </w:r>
      <w:r>
        <w:rPr>
          <w:rStyle w:val="a4"/>
          <w:i/>
          <w:iCs/>
        </w:rPr>
        <w:t>анализом наличия</w:t>
      </w:r>
      <w:r>
        <w:rPr>
          <w:rStyle w:val="a6"/>
        </w:rPr>
        <w:t xml:space="preserve"> аналогичных норм правового регулирования в иных субъектах Российской Федерации, </w:t>
      </w:r>
      <w:r>
        <w:rPr>
          <w:rStyle w:val="a4"/>
          <w:i/>
          <w:iCs/>
        </w:rPr>
        <w:t xml:space="preserve">проводить анализ размера </w:t>
      </w:r>
      <w:r>
        <w:rPr>
          <w:rStyle w:val="a6"/>
        </w:rPr>
        <w:t>административных санкций в рамках указанных норм в иных регионах Российской Федерации.</w:t>
      </w:r>
      <w:proofErr w:type="gramEnd"/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По результатам ОРВ </w:t>
      </w:r>
      <w:hyperlink r:id="rId20" w:history="1">
        <w:r>
          <w:rPr>
            <w:rStyle w:val="a5"/>
          </w:rPr>
          <w:t>уполномоченным органом</w:t>
        </w:r>
      </w:hyperlink>
      <w:r>
        <w:t xml:space="preserve"> </w:t>
      </w:r>
      <w:r>
        <w:rPr>
          <w:rStyle w:val="a4"/>
        </w:rPr>
        <w:t>выявлены положения</w:t>
      </w:r>
      <w:r>
        <w:t>, создающие необоснованные затруднения осуществления предпринимательской деятельности.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r>
        <w:rPr>
          <w:rStyle w:val="a4"/>
        </w:rPr>
        <w:t>Об инвестиционной деятельности на территории Республики Коми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hyperlink r:id="rId21" w:history="1">
        <w:r>
          <w:rPr>
            <w:rStyle w:val="a5"/>
          </w:rPr>
          <w:t>Проектом постановления Правительства Республики Коми «О внесении изменений в постановление Правительства Республики Коми от 31 декабря 2010 г. № 522 «О мерах по реализации Закона Республики Коми …»</w:t>
        </w:r>
      </w:hyperlink>
      <w:r>
        <w:t xml:space="preserve"> предполагается исключение объектов </w:t>
      </w:r>
      <w:r>
        <w:lastRenderedPageBreak/>
        <w:t>капитального строительства из адресной инвестиционной программы Республики Коми в некоторых случаях.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r>
        <w:t xml:space="preserve">Порядок проведения ОРВ в Республике Коми регламентирован </w:t>
      </w:r>
      <w:hyperlink r:id="rId22" w:history="1">
        <w:r>
          <w:rPr>
            <w:rStyle w:val="a5"/>
          </w:rPr>
          <w:t>постановлением Правительства Республики Коми</w:t>
        </w:r>
      </w:hyperlink>
      <w:r>
        <w:t>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В регионе </w:t>
      </w:r>
      <w:hyperlink r:id="rId23" w:history="1">
        <w:proofErr w:type="spellStart"/>
        <w:r>
          <w:rPr>
            <w:rStyle w:val="a5"/>
            <w:i/>
            <w:iCs/>
          </w:rPr>
          <w:t>утверждены</w:t>
        </w:r>
      </w:hyperlink>
      <w:r>
        <w:rPr>
          <w:rStyle w:val="a6"/>
        </w:rPr>
        <w:t>типовые</w:t>
      </w:r>
      <w:proofErr w:type="spellEnd"/>
      <w:r>
        <w:rPr>
          <w:rStyle w:val="a6"/>
        </w:rPr>
        <w:t xml:space="preserve"> формы сводного отчета, заключения об оценке регулирующего воздействия и форма отчета о проведении экспертизы.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Проект акта разработан в целях </w:t>
      </w:r>
      <w:r>
        <w:t xml:space="preserve">совершенствования механизма реализации адресной инвестиционной программы и повышения </w:t>
      </w:r>
      <w:proofErr w:type="gramStart"/>
      <w:r>
        <w:t>эффективности использования средств республиканского бюджета Республики Коми</w:t>
      </w:r>
      <w:proofErr w:type="gramEnd"/>
      <w:r>
        <w:t>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hyperlink r:id="rId24" w:history="1">
        <w:proofErr w:type="spellStart"/>
        <w:r>
          <w:rPr>
            <w:rStyle w:val="a5"/>
          </w:rPr>
          <w:t>Разработчиком</w:t>
        </w:r>
      </w:hyperlink>
      <w:r>
        <w:t>проведено</w:t>
      </w:r>
      <w:proofErr w:type="spellEnd"/>
      <w:r>
        <w:t xml:space="preserve"> </w:t>
      </w:r>
      <w:r>
        <w:rPr>
          <w:rStyle w:val="a4"/>
        </w:rPr>
        <w:t>общественное обсуждение</w:t>
      </w:r>
      <w:r>
        <w:t xml:space="preserve"> проекта акта в срок с 25 июня по 15 июля 2015 года.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rStyle w:val="a6"/>
        </w:rPr>
        <w:t>Следует отметить, что проекты актов в Республике Коми дифференцируются по степеням регулирующего воздействия на высокую, среднюю и низкую степени.</w:t>
      </w:r>
      <w:proofErr w:type="gramEnd"/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При этом </w:t>
      </w:r>
      <w:hyperlink r:id="rId25" w:history="1">
        <w:r>
          <w:rPr>
            <w:rStyle w:val="a5"/>
            <w:i/>
            <w:iCs/>
          </w:rPr>
          <w:t xml:space="preserve">постановлением Правительства Республики </w:t>
        </w:r>
        <w:proofErr w:type="spellStart"/>
        <w:r>
          <w:rPr>
            <w:rStyle w:val="a5"/>
            <w:i/>
            <w:iCs/>
          </w:rPr>
          <w:t>Коми</w:t>
        </w:r>
      </w:hyperlink>
      <w:r>
        <w:rPr>
          <w:rStyle w:val="a6"/>
        </w:rPr>
        <w:t>не</w:t>
      </w:r>
      <w:proofErr w:type="spellEnd"/>
      <w:r>
        <w:rPr>
          <w:rStyle w:val="a6"/>
        </w:rPr>
        <w:t xml:space="preserve"> предусмотрен особый порядок проведения публичных консультаций в отношении проектов актов с высокой и средней степенями регулирующего воздействия, что препятствует углубленному изучению заинтересованными лицами проектов </w:t>
      </w:r>
      <w:proofErr w:type="spellStart"/>
      <w:r>
        <w:rPr>
          <w:rStyle w:val="a6"/>
        </w:rPr>
        <w:t>актов</w:t>
      </w:r>
      <w:proofErr w:type="gramStart"/>
      <w:r>
        <w:rPr>
          <w:rStyle w:val="a6"/>
        </w:rPr>
        <w:t>,с</w:t>
      </w:r>
      <w:proofErr w:type="gramEnd"/>
      <w:r>
        <w:rPr>
          <w:rStyle w:val="a6"/>
        </w:rPr>
        <w:t>одержащих</w:t>
      </w:r>
      <w:proofErr w:type="spellEnd"/>
      <w:r>
        <w:rPr>
          <w:rStyle w:val="a6"/>
        </w:rPr>
        <w:t xml:space="preserve"> положения, устанавливающие ранее не предусмотренные обязанности, запреты и ограничения для субъектов предпринимательской и инвестиционной деятельности.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hyperlink r:id="rId26" w:history="1">
        <w:r>
          <w:rPr>
            <w:rStyle w:val="a5"/>
          </w:rPr>
          <w:t xml:space="preserve">Уполномоченным </w:t>
        </w:r>
        <w:proofErr w:type="spellStart"/>
        <w:r>
          <w:rPr>
            <w:rStyle w:val="a5"/>
          </w:rPr>
          <w:t>органом</w:t>
        </w:r>
      </w:hyperlink>
      <w:r>
        <w:t>в</w:t>
      </w:r>
      <w:proofErr w:type="spellEnd"/>
      <w:r>
        <w:t xml:space="preserve"> заключении об ОРВ отмечены </w:t>
      </w:r>
      <w:r>
        <w:rPr>
          <w:rStyle w:val="a4"/>
        </w:rPr>
        <w:t>альтернативные варианты</w:t>
      </w:r>
      <w:r>
        <w:t xml:space="preserve"> достижения поставленной цели.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rStyle w:val="a6"/>
        </w:rPr>
        <w:t xml:space="preserve">Обращаем внимание, что целью проведения процедуры ОРВ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Федерации, в связи с чем, использование </w:t>
      </w:r>
      <w:r>
        <w:rPr>
          <w:rStyle w:val="a4"/>
          <w:i/>
          <w:iCs/>
        </w:rPr>
        <w:t>количественных методов</w:t>
      </w:r>
      <w:r>
        <w:rPr>
          <w:rStyle w:val="a6"/>
        </w:rPr>
        <w:t xml:space="preserve"> при проведении процедуры ОРВ является необходимым инструментом для достижения указанной</w:t>
      </w:r>
      <w:proofErr w:type="gramEnd"/>
      <w:r>
        <w:rPr>
          <w:rStyle w:val="a6"/>
        </w:rPr>
        <w:t xml:space="preserve"> цели.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rStyle w:val="a6"/>
        </w:rPr>
        <w:t>Учитывая изложенное, полагаем необходимым применять 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при отсутствии возможности расчета точного значения – вероятности, интервалы или оценочную характеристику вероятности.</w:t>
      </w:r>
      <w:proofErr w:type="gramEnd"/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rStyle w:val="a6"/>
        </w:rPr>
        <w:t>Вместе с тем уполномоченным органом рассмотрен ряд альтернативных вариантов правового регулирования, обладающих значительным позитивным воздействием в сравнении с предлагаемым проектом акта, которые при минимальных рисках и издержках для всех участников рассматриваемых правоотношений также позволят достигнуть установленных целей.</w:t>
      </w:r>
      <w:proofErr w:type="gramEnd"/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r>
        <w:t xml:space="preserve">По результатам ОРВ уполномоченным органом подготовлено заключение об ОРВ, в котором сделан </w:t>
      </w:r>
      <w:r>
        <w:rPr>
          <w:rStyle w:val="a4"/>
        </w:rPr>
        <w:t>вывод о наличии</w:t>
      </w:r>
      <w:r>
        <w:t xml:space="preserve"> значительных издержек и рисков для всех основных участников рассматриваемых правоотношений, а так же о несоблюдении порядка проведения ОРВ разработчиком.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r>
        <w:rPr>
          <w:rStyle w:val="a4"/>
        </w:rPr>
        <w:t>О</w:t>
      </w:r>
      <w:r>
        <w:rPr>
          <w:rStyle w:val="a6"/>
          <w:b/>
          <w:bCs/>
        </w:rPr>
        <w:t xml:space="preserve"> </w:t>
      </w:r>
      <w:r>
        <w:rPr>
          <w:rStyle w:val="a4"/>
        </w:rPr>
        <w:t>субсидировании в сфере промышленности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hyperlink r:id="rId27" w:history="1">
        <w:r>
          <w:rPr>
            <w:rStyle w:val="a5"/>
          </w:rPr>
          <w:t>Проектом постановления Правительства Республики Дагестан «Об утверждении Правил предоставления субсидий из республиканского бюджета …»</w:t>
        </w:r>
      </w:hyperlink>
      <w:r>
        <w:t xml:space="preserve"> регламентируются правила предоставления субсидий из республиканского бюджета Республики Дагестан организациям на компенсацию части затрат в рамках реализации государственных программ Республики Дагестан.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r>
        <w:lastRenderedPageBreak/>
        <w:t xml:space="preserve">Особенности процедуры ОРВ в Республике Дагестан отражены в одном из </w:t>
      </w:r>
      <w:hyperlink r:id="rId28" w:history="1">
        <w:r>
          <w:rPr>
            <w:rStyle w:val="a5"/>
          </w:rPr>
          <w:t>предыдущих обзоров</w:t>
        </w:r>
      </w:hyperlink>
      <w:r>
        <w:t xml:space="preserve"> региональных практик.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Проект акта разработан </w:t>
      </w:r>
      <w:r>
        <w:rPr>
          <w:rStyle w:val="a4"/>
        </w:rPr>
        <w:t>в целях</w:t>
      </w:r>
      <w:r>
        <w:t xml:space="preserve"> стимулирования социально-экономического развития Республики Дагестан, повышения ее инвестиционной привлекательности, снижения нагрузки для инвесторов, создания необходимых условий для увеличения капитальных вложений, направленных на внедрение новых технологий и выпуск конкурентоспособной продукции.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</w:pPr>
      <w:r>
        <w:t xml:space="preserve">Проект акта отнесен разработчиком к </w:t>
      </w:r>
      <w:r>
        <w:rPr>
          <w:rStyle w:val="a4"/>
        </w:rPr>
        <w:t>высокой степени</w:t>
      </w:r>
      <w:r>
        <w:t xml:space="preserve"> регулирующего воздействия.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hyperlink r:id="rId29" w:history="1">
        <w:r>
          <w:rPr>
            <w:rStyle w:val="a5"/>
          </w:rPr>
          <w:t>Разработчиком</w:t>
        </w:r>
      </w:hyperlink>
      <w:r>
        <w:t xml:space="preserve"> проведено </w:t>
      </w:r>
      <w:r>
        <w:rPr>
          <w:rStyle w:val="a4"/>
        </w:rPr>
        <w:t>публичное обсуждение</w:t>
      </w:r>
      <w:r>
        <w:t xml:space="preserve"> уведомления о подготовке проекта акта с 22 июня по 6 июля 2015 года, а также проекта акта и сводного отчета с 24 июля по 13 августа 2015 года посредством размещения указанных документов на </w:t>
      </w:r>
      <w:hyperlink r:id="rId30" w:history="1">
        <w:r>
          <w:rPr>
            <w:rStyle w:val="a5"/>
          </w:rPr>
          <w:t xml:space="preserve">официальном </w:t>
        </w:r>
        <w:proofErr w:type="spellStart"/>
        <w:r>
          <w:rPr>
            <w:rStyle w:val="a5"/>
          </w:rPr>
          <w:t>сайте</w:t>
        </w:r>
      </w:hyperlink>
      <w:r>
        <w:t>в</w:t>
      </w:r>
      <w:proofErr w:type="spellEnd"/>
      <w:r>
        <w:t xml:space="preserve"> информационно-телекоммуникационной сети «Интернет» для размещения </w:t>
      </w:r>
      <w:proofErr w:type="gramStart"/>
      <w:r>
        <w:t>сведений</w:t>
      </w:r>
      <w:proofErr w:type="gramEnd"/>
      <w:r>
        <w:t xml:space="preserve">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В ходе публичного обсуждения уведомления о подготовке проекта акта, а также проекта акта и сводного отчета поступили замечания и предложения от Уполномоченного по защите прав предпринимателей в Республике Дагестан и Дагестанского регионального отделения «Опора России», которые </w:t>
      </w:r>
      <w:r>
        <w:rPr>
          <w:rStyle w:val="a4"/>
        </w:rPr>
        <w:t>учтены</w:t>
      </w:r>
      <w:r>
        <w:t xml:space="preserve"> органом-разработчиком и отражены в сводке предложений, поступивших в рамках публичных консультаций.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t xml:space="preserve">Уполномоченным органом сделан вывод </w:t>
      </w:r>
      <w:r>
        <w:rPr>
          <w:rStyle w:val="a4"/>
        </w:rPr>
        <w:t>о наличии</w:t>
      </w:r>
      <w: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деятельности. 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>Так, в заключении об ОРВ уполномоченный орган указывает на некорректность запроса определенных справок со стороны предпринимателей.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>Вместе с тем уполномоченным органом также сделан вывод об отсутствии в проекте акта положений, способствующих возникновению расходов субъектов предпринимательской и инвестиционной деятельности (издержек), что, по нашему мнению, не является правильным.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>Представление справок и иных документов в органы государственной власти является стандартным информационным требованием, которое поддается монетарной оценке, в том числе, на основе разработанной Минэкономразвития России методологической базы.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>Расчет стандартных издержек основывается на произведении затрачиваемого рабочего времени на осуществление административных действий, необходимых для выполнения установленных государством требований, и ставки заработной платы персонала, занятого реализацией требований.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Информационные издержки регулирования включают в себя затраты на сбор, подготовку и предоставление органам государственной власти информации (документов, сведений) в соответствии с требованиями акта, проекта акта, в том числе затраты на поддержание готовности предоставить необходимую информацию по запросу со стороны органов власти или их уполномоченных представителей. </w:t>
      </w:r>
    </w:p>
    <w:p w:rsidR="005301FD" w:rsidRDefault="005301FD" w:rsidP="005301F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rStyle w:val="a6"/>
        </w:rPr>
        <w:t>Таким образом, стоимость представления указанных справок, а именно справок из Минфина Республики Дагестан об отсутствии просроченной задолженности по ранее полученным бюджетным средствам (для юридических лиц) и от налогового органа об отсутствии задолженности по налоговым и иным обязательным платежам в бюджеты всех уровней, влечет возникновение дополнительных расходов субъектов предпринимательской и инвестиционной деятельности.</w:t>
      </w:r>
      <w:proofErr w:type="gramEnd"/>
    </w:p>
    <w:p w:rsidR="00EB271A" w:rsidRDefault="00EB271A" w:rsidP="005301FD">
      <w:pPr>
        <w:spacing w:after="0" w:line="240" w:lineRule="auto"/>
        <w:ind w:firstLine="709"/>
      </w:pPr>
    </w:p>
    <w:sectPr w:rsidR="00EB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C5"/>
    <w:rsid w:val="005301FD"/>
    <w:rsid w:val="005945C5"/>
    <w:rsid w:val="00E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1FD"/>
    <w:rPr>
      <w:b/>
      <w:bCs/>
    </w:rPr>
  </w:style>
  <w:style w:type="character" w:styleId="a5">
    <w:name w:val="Hyperlink"/>
    <w:basedOn w:val="a0"/>
    <w:uiPriority w:val="99"/>
    <w:semiHidden/>
    <w:unhideWhenUsed/>
    <w:rsid w:val="005301FD"/>
    <w:rPr>
      <w:color w:val="0000FF"/>
      <w:u w:val="single"/>
    </w:rPr>
  </w:style>
  <w:style w:type="character" w:styleId="a6">
    <w:name w:val="Emphasis"/>
    <w:basedOn w:val="a0"/>
    <w:uiPriority w:val="20"/>
    <w:qFormat/>
    <w:rsid w:val="005301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1FD"/>
    <w:rPr>
      <w:b/>
      <w:bCs/>
    </w:rPr>
  </w:style>
  <w:style w:type="character" w:styleId="a5">
    <w:name w:val="Hyperlink"/>
    <w:basedOn w:val="a0"/>
    <w:uiPriority w:val="99"/>
    <w:semiHidden/>
    <w:unhideWhenUsed/>
    <w:rsid w:val="005301FD"/>
    <w:rPr>
      <w:color w:val="0000FF"/>
      <w:u w:val="single"/>
    </w:rPr>
  </w:style>
  <w:style w:type="character" w:styleId="a6">
    <w:name w:val="Emphasis"/>
    <w:basedOn w:val="a0"/>
    <w:uiPriority w:val="20"/>
    <w:qFormat/>
    <w:rsid w:val="00530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gov66.ru/UploadFiles/ckfinderFiles/files/74-%D0%9E%D0%97.docx" TargetMode="External"/><Relationship Id="rId13" Type="http://schemas.openxmlformats.org/officeDocument/2006/relationships/hyperlink" Target="http://orv.gov.ru/Content/Item?n=10066" TargetMode="External"/><Relationship Id="rId18" Type="http://schemas.openxmlformats.org/officeDocument/2006/relationships/hyperlink" Target="http://www.consultant.ru/document/cons_doc_LAW_139421/92d969e26a4326c5d02fa79b8f9cf4994ee5633b/" TargetMode="External"/><Relationship Id="rId26" Type="http://schemas.openxmlformats.org/officeDocument/2006/relationships/hyperlink" Target="http://adm.rkom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v.gov.ru/Content/Item?n=10213" TargetMode="External"/><Relationship Id="rId7" Type="http://schemas.openxmlformats.org/officeDocument/2006/relationships/hyperlink" Target="http://orv.gov.ru/Files/GetFile?fileid=f541a925-24d9-4f40-bf17-fe0b883e67bd" TargetMode="External"/><Relationship Id="rId12" Type="http://schemas.openxmlformats.org/officeDocument/2006/relationships/hyperlink" Target="http://orv.gov.ru/Files/GetFile?fileid=bd97e98e-00d1-4679-9b26-4393c3b8b1ce" TargetMode="External"/><Relationship Id="rId17" Type="http://schemas.openxmlformats.org/officeDocument/2006/relationships/hyperlink" Target="http://www.nso.ru/sites/test.new.nso.ru/wodby_files/files/imce/polozhenie_o_provedenii_orv_proektov_npa_novosibirskoy_oblasti.docx" TargetMode="External"/><Relationship Id="rId25" Type="http://schemas.openxmlformats.org/officeDocument/2006/relationships/hyperlink" Target="http://orv.gov.ru/Files/GetFile?fileid=f043bc0e-c4af-4a88-9fc1-4c920474c73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intrans.nso.ru/" TargetMode="External"/><Relationship Id="rId20" Type="http://schemas.openxmlformats.org/officeDocument/2006/relationships/hyperlink" Target="http://www.minec-rd.ru/" TargetMode="External"/><Relationship Id="rId29" Type="http://schemas.openxmlformats.org/officeDocument/2006/relationships/hyperlink" Target="http://www.investdag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orv.gov.ru/Content/Item?n=10058" TargetMode="External"/><Relationship Id="rId11" Type="http://schemas.openxmlformats.org/officeDocument/2006/relationships/hyperlink" Target="http://ar.gov66.ru/" TargetMode="External"/><Relationship Id="rId24" Type="http://schemas.openxmlformats.org/officeDocument/2006/relationships/hyperlink" Target="http://www.econom.rkomi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orv.gov.ru/Content/List?cat=19" TargetMode="External"/><Relationship Id="rId15" Type="http://schemas.openxmlformats.org/officeDocument/2006/relationships/hyperlink" Target="http://www.nso.ru/sites/test.new.nso.ru/wodby_files/files/page_2488/prikaz_89.rar" TargetMode="External"/><Relationship Id="rId23" Type="http://schemas.openxmlformats.org/officeDocument/2006/relationships/hyperlink" Target="http://orv.gov.ru/Files/GetFile?fileid=f043bc0e-c4af-4a88-9fc1-4c920474c73e" TargetMode="External"/><Relationship Id="rId28" Type="http://schemas.openxmlformats.org/officeDocument/2006/relationships/hyperlink" Target="http://orv.gov.ru/Content/Item?n=8910" TargetMode="External"/><Relationship Id="rId10" Type="http://schemas.openxmlformats.org/officeDocument/2006/relationships/hyperlink" Target="http://www.szn-ural.ru/" TargetMode="External"/><Relationship Id="rId19" Type="http://schemas.openxmlformats.org/officeDocument/2006/relationships/hyperlink" Target="http://www.econom.ns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v.gov.ru/Files/GetFile?fileid=bd97e98e-00d1-4679-9b26-4393c3b8b1ce" TargetMode="External"/><Relationship Id="rId14" Type="http://schemas.openxmlformats.org/officeDocument/2006/relationships/hyperlink" Target="http://www.nso.ru/sites/test.new.nso.ru/wodby_files/files/imce/polozhenie_o_provedenii_orv_proektov_npa_novosibirskoy_oblasti.docx" TargetMode="External"/><Relationship Id="rId22" Type="http://schemas.openxmlformats.org/officeDocument/2006/relationships/hyperlink" Target="http://orv.gov.ru/Files/GetFile?fileid=f043bc0e-c4af-4a88-9fc1-4c920474c73e" TargetMode="External"/><Relationship Id="rId27" Type="http://schemas.openxmlformats.org/officeDocument/2006/relationships/hyperlink" Target="http://orv.gov.ru/Content/Item?n=10180" TargetMode="External"/><Relationship Id="rId30" Type="http://schemas.openxmlformats.org/officeDocument/2006/relationships/hyperlink" Target="http://dago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2268</Words>
  <Characters>12929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2</cp:revision>
  <dcterms:created xsi:type="dcterms:W3CDTF">2017-03-27T08:29:00Z</dcterms:created>
  <dcterms:modified xsi:type="dcterms:W3CDTF">2017-03-27T08:30:00Z</dcterms:modified>
</cp:coreProperties>
</file>