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2D" w:rsidRPr="007F102D" w:rsidRDefault="00314978" w:rsidP="007F102D">
      <w:pPr>
        <w:spacing w:line="240" w:lineRule="auto"/>
        <w:jc w:val="right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7F102D">
        <w:rPr>
          <w:rStyle w:val="11"/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B60F3" w:rsidRPr="007F102D">
        <w:rPr>
          <w:rStyle w:val="11"/>
          <w:rFonts w:ascii="Times New Roman" w:hAnsi="Times New Roman" w:cs="Times New Roman"/>
          <w:b/>
          <w:sz w:val="28"/>
          <w:szCs w:val="28"/>
        </w:rPr>
        <w:t>32</w:t>
      </w:r>
    </w:p>
    <w:p w:rsidR="005549C5" w:rsidRPr="007F102D" w:rsidRDefault="005549C5" w:rsidP="007F102D">
      <w:pPr>
        <w:spacing w:line="240" w:lineRule="auto"/>
        <w:jc w:val="right"/>
        <w:rPr>
          <w:rStyle w:val="11"/>
          <w:rFonts w:ascii="Times New Roman" w:hAnsi="Times New Roman" w:cs="Times New Roman"/>
          <w:b/>
          <w:sz w:val="28"/>
          <w:szCs w:val="28"/>
        </w:rPr>
      </w:pPr>
      <w:r w:rsidRPr="007F102D">
        <w:rPr>
          <w:rStyle w:val="11"/>
          <w:rFonts w:ascii="Times New Roman" w:hAnsi="Times New Roman" w:cs="Times New Roman"/>
          <w:b/>
          <w:sz w:val="28"/>
          <w:szCs w:val="28"/>
        </w:rPr>
        <w:t>Транспорт</w:t>
      </w:r>
    </w:p>
    <w:p w:rsidR="003917F2" w:rsidRPr="00577CBF" w:rsidRDefault="0052600F" w:rsidP="004B5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CBF">
        <w:rPr>
          <w:rStyle w:val="11"/>
          <w:rFonts w:ascii="Times New Roman" w:hAnsi="Times New Roman" w:cs="Times New Roman"/>
          <w:b/>
          <w:sz w:val="28"/>
          <w:szCs w:val="28"/>
        </w:rPr>
        <w:t>Методи</w:t>
      </w:r>
      <w:r w:rsidR="00166546" w:rsidRPr="00577CBF">
        <w:rPr>
          <w:rStyle w:val="11"/>
          <w:rFonts w:ascii="Times New Roman" w:hAnsi="Times New Roman" w:cs="Times New Roman"/>
          <w:b/>
          <w:sz w:val="28"/>
          <w:szCs w:val="28"/>
        </w:rPr>
        <w:t xml:space="preserve">ка </w:t>
      </w:r>
      <w:r w:rsidR="00EC5993" w:rsidRPr="00577CBF">
        <w:rPr>
          <w:rStyle w:val="11"/>
          <w:rFonts w:ascii="Times New Roman" w:hAnsi="Times New Roman" w:cs="Times New Roman"/>
          <w:b/>
          <w:sz w:val="28"/>
          <w:szCs w:val="28"/>
        </w:rPr>
        <w:t xml:space="preserve">по </w:t>
      </w:r>
      <w:r w:rsidR="00166546" w:rsidRPr="00577CBF">
        <w:rPr>
          <w:rStyle w:val="11"/>
          <w:rFonts w:ascii="Times New Roman" w:hAnsi="Times New Roman" w:cs="Times New Roman"/>
          <w:b/>
          <w:sz w:val="28"/>
          <w:szCs w:val="28"/>
        </w:rPr>
        <w:t xml:space="preserve">расчету </w:t>
      </w:r>
      <w:r w:rsidR="002E4F31" w:rsidRPr="00577CBF">
        <w:rPr>
          <w:rStyle w:val="11"/>
          <w:rFonts w:ascii="Times New Roman" w:hAnsi="Times New Roman" w:cs="Times New Roman"/>
          <w:b/>
          <w:sz w:val="28"/>
          <w:szCs w:val="28"/>
        </w:rPr>
        <w:t>ключевого показателя</w:t>
      </w:r>
      <w:r w:rsidR="003917F2" w:rsidRPr="00577CBF">
        <w:rPr>
          <w:rStyle w:val="11"/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 w:rsidR="00577CBF" w:rsidRPr="00577CBF">
        <w:rPr>
          <w:rStyle w:val="11"/>
          <w:rFonts w:ascii="Times New Roman" w:hAnsi="Times New Roman" w:cs="Times New Roman"/>
          <w:b/>
          <w:sz w:val="28"/>
          <w:szCs w:val="28"/>
        </w:rPr>
        <w:t xml:space="preserve">на рынке оказания услуг по перевозке </w:t>
      </w:r>
      <w:r w:rsidR="00577CBF" w:rsidRPr="00577CBF">
        <w:rPr>
          <w:rFonts w:ascii="Times New Roman" w:hAnsi="Times New Roman" w:cs="Times New Roman"/>
          <w:b/>
          <w:sz w:val="28"/>
          <w:szCs w:val="28"/>
        </w:rPr>
        <w:t>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  <w:r w:rsidR="00B05DFE" w:rsidRPr="00577CBF">
        <w:rPr>
          <w:rStyle w:val="11"/>
          <w:rFonts w:ascii="Times New Roman" w:hAnsi="Times New Roman" w:cs="Times New Roman"/>
          <w:b/>
          <w:sz w:val="28"/>
          <w:szCs w:val="28"/>
        </w:rPr>
        <w:t xml:space="preserve"> </w:t>
      </w:r>
      <w:r w:rsidR="003917F2" w:rsidRPr="00577CBF">
        <w:rPr>
          <w:rStyle w:val="11"/>
          <w:rFonts w:ascii="Times New Roman" w:hAnsi="Times New Roman" w:cs="Times New Roman"/>
          <w:b/>
          <w:sz w:val="28"/>
          <w:szCs w:val="28"/>
        </w:rPr>
        <w:t>в субъектах Российской Федерации</w:t>
      </w:r>
    </w:p>
    <w:p w:rsidR="003917F2" w:rsidRPr="0052600F" w:rsidRDefault="003917F2" w:rsidP="005260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17F2" w:rsidRPr="0052600F" w:rsidRDefault="003917F2" w:rsidP="00526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132FD" w:rsidRDefault="00166546" w:rsidP="00166546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B39D9">
        <w:rPr>
          <w:rFonts w:ascii="Times New Roman" w:hAnsi="Times New Roman" w:cs="Times New Roman"/>
          <w:sz w:val="28"/>
          <w:szCs w:val="28"/>
        </w:rPr>
        <w:t>Методика</w:t>
      </w:r>
      <w:r w:rsidR="003917F2" w:rsidRPr="009B39D9">
        <w:rPr>
          <w:rFonts w:ascii="Times New Roman" w:hAnsi="Times New Roman" w:cs="Times New Roman"/>
          <w:sz w:val="28"/>
          <w:szCs w:val="28"/>
        </w:rPr>
        <w:t xml:space="preserve"> </w:t>
      </w:r>
      <w:r w:rsidRPr="009B39D9">
        <w:rPr>
          <w:rStyle w:val="11"/>
          <w:rFonts w:ascii="Times New Roman" w:hAnsi="Times New Roman" w:cs="Times New Roman"/>
          <w:sz w:val="28"/>
          <w:szCs w:val="28"/>
        </w:rPr>
        <w:t>по расчету</w:t>
      </w:r>
      <w:r w:rsidR="002E4F31" w:rsidRPr="009B39D9">
        <w:rPr>
          <w:rStyle w:val="11"/>
          <w:rFonts w:ascii="Times New Roman" w:hAnsi="Times New Roman" w:cs="Times New Roman"/>
          <w:sz w:val="28"/>
          <w:szCs w:val="28"/>
        </w:rPr>
        <w:t xml:space="preserve"> ключевого показателя</w:t>
      </w:r>
      <w:r w:rsidR="00B54714" w:rsidRPr="009B39D9">
        <w:rPr>
          <w:rStyle w:val="11"/>
          <w:rFonts w:ascii="Times New Roman" w:hAnsi="Times New Roman" w:cs="Times New Roman"/>
          <w:sz w:val="28"/>
          <w:szCs w:val="28"/>
        </w:rPr>
        <w:t xml:space="preserve"> развития конкуренции на </w:t>
      </w:r>
      <w:r w:rsidR="002E4F31" w:rsidRPr="009B39D9">
        <w:rPr>
          <w:rStyle w:val="11"/>
          <w:rFonts w:ascii="Times New Roman" w:hAnsi="Times New Roman" w:cs="Times New Roman"/>
          <w:sz w:val="28"/>
          <w:szCs w:val="28"/>
        </w:rPr>
        <w:t>рынке</w:t>
      </w:r>
      <w:r w:rsidR="009B39D9" w:rsidRPr="009B39D9">
        <w:rPr>
          <w:rStyle w:val="11"/>
          <w:rFonts w:ascii="Times New Roman" w:hAnsi="Times New Roman" w:cs="Times New Roman"/>
          <w:sz w:val="28"/>
          <w:szCs w:val="28"/>
        </w:rPr>
        <w:t xml:space="preserve"> оказания услуг по перевозке</w:t>
      </w:r>
      <w:r w:rsidR="002E4F31" w:rsidRPr="009B39D9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9B39D9" w:rsidRPr="009B39D9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  <w:r w:rsidR="009B39D9" w:rsidRPr="009B39D9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B54714" w:rsidRPr="009B39D9">
        <w:rPr>
          <w:rStyle w:val="11"/>
          <w:rFonts w:ascii="Times New Roman" w:hAnsi="Times New Roman" w:cs="Times New Roman"/>
          <w:sz w:val="28"/>
          <w:szCs w:val="28"/>
        </w:rPr>
        <w:t>в субъектах Российской Федерации</w:t>
      </w:r>
      <w:r w:rsidRPr="009B39D9"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="00B54714" w:rsidRPr="009B39D9">
        <w:rPr>
          <w:rFonts w:ascii="Times New Roman" w:hAnsi="Times New Roman" w:cs="Times New Roman"/>
          <w:sz w:val="28"/>
          <w:szCs w:val="28"/>
        </w:rPr>
        <w:t>етоди</w:t>
      </w:r>
      <w:r w:rsidRPr="009B39D9">
        <w:rPr>
          <w:rFonts w:ascii="Times New Roman" w:hAnsi="Times New Roman" w:cs="Times New Roman"/>
          <w:sz w:val="28"/>
          <w:szCs w:val="28"/>
        </w:rPr>
        <w:t>ка</w:t>
      </w:r>
      <w:r w:rsidR="00B54714" w:rsidRPr="009B39D9">
        <w:rPr>
          <w:rFonts w:ascii="Times New Roman" w:hAnsi="Times New Roman" w:cs="Times New Roman"/>
          <w:sz w:val="28"/>
          <w:szCs w:val="28"/>
        </w:rPr>
        <w:t>)</w:t>
      </w:r>
      <w:r w:rsidR="00B54714"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="003917F2" w:rsidRPr="0052600F">
        <w:rPr>
          <w:rFonts w:ascii="Times New Roman" w:hAnsi="Times New Roman" w:cs="Times New Roman"/>
          <w:sz w:val="28"/>
          <w:szCs w:val="28"/>
        </w:rPr>
        <w:t xml:space="preserve"> в целях исполнения Указа Президента Российской Федерации 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от 21.12.2017 </w:t>
      </w:r>
      <w:r w:rsidR="003917F2" w:rsidRPr="0052600F">
        <w:rPr>
          <w:rFonts w:ascii="Times New Roman" w:hAnsi="Times New Roman" w:cs="Times New Roman"/>
          <w:sz w:val="28"/>
          <w:szCs w:val="28"/>
        </w:rPr>
        <w:t>№ 618 «Об основных направления</w:t>
      </w:r>
      <w:r w:rsidR="006315E5">
        <w:rPr>
          <w:rFonts w:ascii="Times New Roman" w:hAnsi="Times New Roman" w:cs="Times New Roman"/>
          <w:sz w:val="28"/>
          <w:szCs w:val="28"/>
        </w:rPr>
        <w:t>х</w:t>
      </w:r>
      <w:r w:rsidR="003917F2" w:rsidRPr="0052600F">
        <w:rPr>
          <w:rFonts w:ascii="Times New Roman" w:hAnsi="Times New Roman" w:cs="Times New Roman"/>
          <w:sz w:val="28"/>
          <w:szCs w:val="28"/>
        </w:rPr>
        <w:t xml:space="preserve"> государственной политики по развитию конкуренции» (далее – Указ № 618),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 утвердившего Национальный план развития конкуренции в Российской Федерации на 2018-2020 годы (далее – Национальный план),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917F2" w:rsidRPr="0052600F">
        <w:rPr>
          <w:rFonts w:ascii="Times New Roman" w:hAnsi="Times New Roman" w:cs="Times New Roman"/>
          <w:sz w:val="28"/>
          <w:szCs w:val="28"/>
        </w:rPr>
        <w:t>еречня поручений Президента Р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917F2" w:rsidRPr="0052600F">
        <w:rPr>
          <w:rFonts w:ascii="Times New Roman" w:hAnsi="Times New Roman" w:cs="Times New Roman"/>
          <w:sz w:val="28"/>
          <w:szCs w:val="28"/>
        </w:rPr>
        <w:t>Ф</w:t>
      </w:r>
      <w:r w:rsidR="00EB6D8C" w:rsidRPr="0052600F">
        <w:rPr>
          <w:rFonts w:ascii="Times New Roman" w:hAnsi="Times New Roman" w:cs="Times New Roman"/>
          <w:sz w:val="28"/>
          <w:szCs w:val="28"/>
        </w:rPr>
        <w:t>едерации</w:t>
      </w:r>
      <w:r w:rsidR="003917F2" w:rsidRPr="0052600F">
        <w:rPr>
          <w:rFonts w:ascii="Times New Roman" w:hAnsi="Times New Roman" w:cs="Times New Roman"/>
          <w:sz w:val="28"/>
          <w:szCs w:val="28"/>
        </w:rPr>
        <w:t xml:space="preserve"> № Пр-817ГС по итогам 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917F2" w:rsidRPr="0052600F">
        <w:rPr>
          <w:rFonts w:ascii="Times New Roman" w:hAnsi="Times New Roman" w:cs="Times New Roman"/>
          <w:sz w:val="28"/>
          <w:szCs w:val="28"/>
        </w:rPr>
        <w:t>Государственного совета Р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917F2" w:rsidRPr="0052600F">
        <w:rPr>
          <w:rFonts w:ascii="Times New Roman" w:hAnsi="Times New Roman" w:cs="Times New Roman"/>
          <w:sz w:val="28"/>
          <w:szCs w:val="28"/>
        </w:rPr>
        <w:t>Ф</w:t>
      </w:r>
      <w:r w:rsidR="00EB6D8C" w:rsidRPr="0052600F">
        <w:rPr>
          <w:rFonts w:ascii="Times New Roman" w:hAnsi="Times New Roman" w:cs="Times New Roman"/>
          <w:sz w:val="28"/>
          <w:szCs w:val="28"/>
        </w:rPr>
        <w:t>едерации</w:t>
      </w:r>
      <w:r w:rsidR="003917F2" w:rsidRPr="0052600F">
        <w:rPr>
          <w:rFonts w:ascii="Times New Roman" w:hAnsi="Times New Roman" w:cs="Times New Roman"/>
          <w:sz w:val="28"/>
          <w:szCs w:val="28"/>
        </w:rPr>
        <w:t xml:space="preserve"> от </w:t>
      </w:r>
      <w:r w:rsidR="00EB6D8C" w:rsidRPr="0052600F">
        <w:rPr>
          <w:rFonts w:ascii="Times New Roman" w:hAnsi="Times New Roman" w:cs="Times New Roman"/>
          <w:sz w:val="28"/>
          <w:szCs w:val="28"/>
        </w:rPr>
        <w:t>05.04.</w:t>
      </w:r>
      <w:r w:rsidR="005132FD">
        <w:rPr>
          <w:rFonts w:ascii="Times New Roman" w:hAnsi="Times New Roman" w:cs="Times New Roman"/>
          <w:sz w:val="28"/>
          <w:szCs w:val="28"/>
        </w:rPr>
        <w:t>2018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D74970">
        <w:rPr>
          <w:rFonts w:ascii="Times New Roman" w:hAnsi="Times New Roman" w:cs="Times New Roman"/>
          <w:sz w:val="28"/>
          <w:szCs w:val="28"/>
        </w:rPr>
        <w:t>еречень поручений Президента РФ)</w:t>
      </w:r>
      <w:r w:rsidR="005132FD">
        <w:rPr>
          <w:rFonts w:ascii="Times New Roman" w:hAnsi="Times New Roman" w:cs="Times New Roman"/>
          <w:sz w:val="28"/>
          <w:szCs w:val="28"/>
        </w:rPr>
        <w:t>.</w:t>
      </w:r>
    </w:p>
    <w:p w:rsidR="00166546" w:rsidRDefault="00166546" w:rsidP="00166546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66546">
        <w:rPr>
          <w:rFonts w:ascii="Times New Roman" w:hAnsi="Times New Roman" w:cs="Times New Roman"/>
          <w:sz w:val="28"/>
          <w:szCs w:val="28"/>
        </w:rPr>
        <w:t>Под организациями частной формы собственности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50%.</w:t>
      </w:r>
    </w:p>
    <w:p w:rsidR="001572C9" w:rsidRPr="0052600F" w:rsidRDefault="001572C9" w:rsidP="00C413ED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73070E" w:rsidRPr="0052600F" w:rsidRDefault="00C413ED" w:rsidP="00526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17DBA" w:rsidRPr="0052600F">
        <w:rPr>
          <w:rFonts w:ascii="Times New Roman" w:hAnsi="Times New Roman" w:cs="Times New Roman"/>
          <w:b/>
          <w:sz w:val="28"/>
          <w:szCs w:val="28"/>
        </w:rPr>
        <w:t>.</w:t>
      </w:r>
      <w:r w:rsidR="0052600F" w:rsidRPr="005260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Методика для расчета </w:t>
      </w:r>
      <w:r w:rsidR="0003742C" w:rsidRPr="0003742C">
        <w:rPr>
          <w:rFonts w:ascii="Times New Roman" w:hAnsi="Times New Roman" w:cs="Times New Roman"/>
          <w:b/>
          <w:sz w:val="28"/>
          <w:szCs w:val="28"/>
        </w:rPr>
        <w:t xml:space="preserve">ключевого показателя развития конкуренции на </w:t>
      </w:r>
      <w:r w:rsidR="000C1007">
        <w:rPr>
          <w:rFonts w:ascii="Times New Roman" w:hAnsi="Times New Roman" w:cs="Times New Roman"/>
          <w:b/>
          <w:sz w:val="28"/>
          <w:szCs w:val="28"/>
        </w:rPr>
        <w:t xml:space="preserve">определенном </w:t>
      </w:r>
      <w:r w:rsidR="0003742C" w:rsidRPr="0003742C">
        <w:rPr>
          <w:rFonts w:ascii="Times New Roman" w:hAnsi="Times New Roman" w:cs="Times New Roman"/>
          <w:b/>
          <w:sz w:val="28"/>
          <w:szCs w:val="28"/>
        </w:rPr>
        <w:t xml:space="preserve">рынке </w:t>
      </w:r>
    </w:p>
    <w:p w:rsidR="0054206D" w:rsidRDefault="0052600F" w:rsidP="002B60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F">
        <w:rPr>
          <w:rFonts w:ascii="Times New Roman" w:hAnsi="Times New Roman" w:cs="Times New Roman"/>
          <w:sz w:val="28"/>
          <w:szCs w:val="28"/>
        </w:rPr>
        <w:tab/>
      </w:r>
      <w:r w:rsidR="005E5261">
        <w:rPr>
          <w:rFonts w:ascii="Times New Roman" w:hAnsi="Times New Roman" w:cs="Times New Roman"/>
          <w:sz w:val="28"/>
          <w:szCs w:val="28"/>
        </w:rPr>
        <w:t xml:space="preserve">2.1. </w:t>
      </w:r>
      <w:r w:rsidR="001469DE">
        <w:rPr>
          <w:rFonts w:ascii="Times New Roman" w:hAnsi="Times New Roman" w:cs="Times New Roman"/>
          <w:sz w:val="28"/>
          <w:szCs w:val="28"/>
        </w:rPr>
        <w:t xml:space="preserve"> </w:t>
      </w:r>
      <w:r w:rsidRPr="0052600F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при осуществлении сбора информации об объеме товарного рынка и долей хо</w:t>
      </w:r>
      <w:r w:rsidR="001469DE">
        <w:rPr>
          <w:rFonts w:ascii="Times New Roman" w:hAnsi="Times New Roman" w:cs="Times New Roman"/>
          <w:sz w:val="28"/>
          <w:szCs w:val="28"/>
        </w:rPr>
        <w:t xml:space="preserve">зяйствующих субъектов на </w:t>
      </w:r>
      <w:r w:rsidR="005E5261">
        <w:rPr>
          <w:rFonts w:ascii="Times New Roman" w:hAnsi="Times New Roman" w:cs="Times New Roman"/>
          <w:sz w:val="28"/>
          <w:szCs w:val="28"/>
        </w:rPr>
        <w:t>рынке</w:t>
      </w:r>
      <w:r w:rsidR="009B39D9" w:rsidRPr="009B39D9">
        <w:rPr>
          <w:rStyle w:val="11"/>
          <w:rFonts w:ascii="Times New Roman" w:hAnsi="Times New Roman" w:cs="Times New Roman"/>
          <w:sz w:val="28"/>
          <w:szCs w:val="28"/>
        </w:rPr>
        <w:t xml:space="preserve"> оказания услуг по перевозке </w:t>
      </w:r>
      <w:r w:rsidR="009B39D9" w:rsidRPr="009B39D9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  <w:r w:rsidR="005E5261">
        <w:rPr>
          <w:rFonts w:ascii="Times New Roman" w:hAnsi="Times New Roman" w:cs="Times New Roman"/>
          <w:sz w:val="28"/>
          <w:szCs w:val="28"/>
        </w:rPr>
        <w:t xml:space="preserve"> </w:t>
      </w:r>
      <w:r w:rsidR="0054206D">
        <w:rPr>
          <w:rFonts w:ascii="Times New Roman" w:hAnsi="Times New Roman" w:cs="Times New Roman"/>
          <w:sz w:val="28"/>
          <w:szCs w:val="28"/>
        </w:rPr>
        <w:t>использовать следующий метод</w:t>
      </w:r>
      <w:r w:rsidR="005E5261">
        <w:rPr>
          <w:rFonts w:ascii="Times New Roman" w:hAnsi="Times New Roman" w:cs="Times New Roman"/>
          <w:sz w:val="28"/>
          <w:szCs w:val="28"/>
        </w:rPr>
        <w:t xml:space="preserve"> определения ключевого показателя</w:t>
      </w:r>
      <w:r w:rsidRPr="0052600F">
        <w:rPr>
          <w:rFonts w:ascii="Times New Roman" w:hAnsi="Times New Roman" w:cs="Times New Roman"/>
          <w:sz w:val="28"/>
          <w:szCs w:val="28"/>
        </w:rPr>
        <w:t>:</w:t>
      </w:r>
    </w:p>
    <w:p w:rsidR="00DB0C9F" w:rsidRDefault="0054206D" w:rsidP="002B60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объему (доле) реализованных на рынке </w:t>
      </w:r>
      <w:r w:rsidR="002B5457" w:rsidRPr="009B39D9">
        <w:rPr>
          <w:rStyle w:val="11"/>
          <w:rFonts w:ascii="Times New Roman" w:hAnsi="Times New Roman" w:cs="Times New Roman"/>
          <w:sz w:val="28"/>
          <w:szCs w:val="28"/>
        </w:rPr>
        <w:t xml:space="preserve">оказания услуг по перевозке </w:t>
      </w:r>
      <w:r w:rsidR="002B5457" w:rsidRPr="009B39D9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  <w:r w:rsidR="002B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="009B39D9">
        <w:rPr>
          <w:rFonts w:ascii="Times New Roman" w:hAnsi="Times New Roman" w:cs="Times New Roman"/>
          <w:sz w:val="28"/>
          <w:szCs w:val="28"/>
        </w:rPr>
        <w:t xml:space="preserve"> (количество перевезенных пассажиров)</w:t>
      </w:r>
      <w:r>
        <w:rPr>
          <w:rFonts w:ascii="Times New Roman" w:hAnsi="Times New Roman" w:cs="Times New Roman"/>
          <w:sz w:val="28"/>
          <w:szCs w:val="28"/>
        </w:rPr>
        <w:t xml:space="preserve"> в натуральном выражении </w:t>
      </w:r>
      <w:r w:rsidR="00DB0C9F" w:rsidRPr="00DB0C9F">
        <w:rPr>
          <w:rFonts w:ascii="Times New Roman" w:hAnsi="Times New Roman" w:cs="Times New Roman"/>
          <w:sz w:val="28"/>
          <w:szCs w:val="28"/>
        </w:rPr>
        <w:t xml:space="preserve">всех хозяйствующих субъектов с распределением на </w:t>
      </w:r>
      <w:r>
        <w:rPr>
          <w:rFonts w:ascii="Times New Roman" w:hAnsi="Times New Roman" w:cs="Times New Roman"/>
          <w:sz w:val="28"/>
          <w:szCs w:val="28"/>
        </w:rPr>
        <w:t>реализованные товары, работы, услуги</w:t>
      </w:r>
      <w:r w:rsidR="009B39D9">
        <w:rPr>
          <w:rFonts w:ascii="Times New Roman" w:hAnsi="Times New Roman" w:cs="Times New Roman"/>
          <w:sz w:val="28"/>
          <w:szCs w:val="28"/>
        </w:rPr>
        <w:t xml:space="preserve"> (количество перевезенных пассажиров)</w:t>
      </w:r>
      <w:r>
        <w:rPr>
          <w:rFonts w:ascii="Times New Roman" w:hAnsi="Times New Roman" w:cs="Times New Roman"/>
          <w:sz w:val="28"/>
          <w:szCs w:val="28"/>
        </w:rPr>
        <w:t xml:space="preserve"> в натуральном выражении хозяйствующими субъектами</w:t>
      </w:r>
      <w:r w:rsidR="00DB0C9F" w:rsidRPr="00DB0C9F">
        <w:rPr>
          <w:rFonts w:ascii="Times New Roman" w:hAnsi="Times New Roman" w:cs="Times New Roman"/>
          <w:sz w:val="28"/>
          <w:szCs w:val="28"/>
        </w:rPr>
        <w:t xml:space="preserve"> частного сектора и </w:t>
      </w:r>
      <w:r w:rsidRPr="0054206D">
        <w:rPr>
          <w:rFonts w:ascii="Times New Roman" w:hAnsi="Times New Roman" w:cs="Times New Roman"/>
          <w:sz w:val="28"/>
          <w:szCs w:val="28"/>
        </w:rPr>
        <w:t xml:space="preserve">реализованные товары, </w:t>
      </w:r>
      <w:r w:rsidRPr="0054206D">
        <w:rPr>
          <w:rFonts w:ascii="Times New Roman" w:hAnsi="Times New Roman" w:cs="Times New Roman"/>
          <w:sz w:val="28"/>
          <w:szCs w:val="28"/>
        </w:rPr>
        <w:lastRenderedPageBreak/>
        <w:t>работы, услуги</w:t>
      </w:r>
      <w:r w:rsidR="009B39D9">
        <w:rPr>
          <w:rFonts w:ascii="Times New Roman" w:hAnsi="Times New Roman" w:cs="Times New Roman"/>
          <w:sz w:val="28"/>
          <w:szCs w:val="28"/>
        </w:rPr>
        <w:t xml:space="preserve"> (количество перевезенных пассажиров)</w:t>
      </w:r>
      <w:r w:rsidRPr="0054206D">
        <w:rPr>
          <w:rFonts w:ascii="Times New Roman" w:hAnsi="Times New Roman" w:cs="Times New Roman"/>
          <w:sz w:val="28"/>
          <w:szCs w:val="28"/>
        </w:rPr>
        <w:t xml:space="preserve"> в натуральном выражении </w:t>
      </w:r>
      <w:r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="00DB0C9F" w:rsidRPr="00DB0C9F">
        <w:rPr>
          <w:rFonts w:ascii="Times New Roman" w:hAnsi="Times New Roman" w:cs="Times New Roman"/>
          <w:sz w:val="28"/>
          <w:szCs w:val="28"/>
        </w:rPr>
        <w:t xml:space="preserve"> с государственным или муниципальным участием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3A47" w:rsidRPr="009A16FC" w:rsidRDefault="004739CF" w:rsidP="002B60F3">
      <w:pPr>
        <w:pStyle w:val="af7"/>
        <w:spacing w:before="0" w:beforeAutospacing="0" w:after="0"/>
        <w:ind w:firstLine="708"/>
        <w:jc w:val="both"/>
        <w:rPr>
          <w:sz w:val="28"/>
          <w:szCs w:val="28"/>
        </w:rPr>
      </w:pPr>
      <w:r w:rsidRPr="009A16FC">
        <w:rPr>
          <w:sz w:val="28"/>
          <w:szCs w:val="28"/>
        </w:rPr>
        <w:t>2.</w:t>
      </w:r>
      <w:r w:rsidR="003F3A47" w:rsidRPr="009A16FC">
        <w:rPr>
          <w:sz w:val="28"/>
          <w:szCs w:val="28"/>
        </w:rPr>
        <w:t>2.</w:t>
      </w:r>
      <w:r w:rsidRPr="009A16FC">
        <w:rPr>
          <w:sz w:val="28"/>
          <w:szCs w:val="28"/>
        </w:rPr>
        <w:t xml:space="preserve"> </w:t>
      </w:r>
      <w:r w:rsidR="002272D3" w:rsidRPr="009A16FC">
        <w:rPr>
          <w:sz w:val="28"/>
          <w:szCs w:val="28"/>
        </w:rPr>
        <w:t>В качестве источников</w:t>
      </w:r>
      <w:r w:rsidR="009B09DD" w:rsidRPr="009A16FC">
        <w:rPr>
          <w:sz w:val="28"/>
          <w:szCs w:val="28"/>
        </w:rPr>
        <w:t xml:space="preserve"> </w:t>
      </w:r>
      <w:r w:rsidR="002272D3" w:rsidRPr="009A16FC">
        <w:rPr>
          <w:sz w:val="28"/>
          <w:szCs w:val="28"/>
        </w:rPr>
        <w:t xml:space="preserve">получения </w:t>
      </w:r>
      <w:r w:rsidR="009B09DD" w:rsidRPr="009A16FC">
        <w:rPr>
          <w:sz w:val="28"/>
          <w:szCs w:val="28"/>
        </w:rPr>
        <w:t>информации</w:t>
      </w:r>
      <w:r w:rsidR="002272D3" w:rsidRPr="009A16FC">
        <w:rPr>
          <w:sz w:val="28"/>
          <w:szCs w:val="28"/>
        </w:rPr>
        <w:t xml:space="preserve"> использовать</w:t>
      </w:r>
      <w:r w:rsidR="009B39D9" w:rsidRPr="009A16FC">
        <w:rPr>
          <w:sz w:val="28"/>
          <w:szCs w:val="28"/>
        </w:rPr>
        <w:t xml:space="preserve"> (</w:t>
      </w:r>
      <w:r w:rsidR="002B5457">
        <w:rPr>
          <w:sz w:val="28"/>
          <w:szCs w:val="28"/>
        </w:rPr>
        <w:t xml:space="preserve">код </w:t>
      </w:r>
      <w:r w:rsidR="009A16FC">
        <w:rPr>
          <w:sz w:val="28"/>
          <w:szCs w:val="28"/>
        </w:rPr>
        <w:t xml:space="preserve">ОКВЭД </w:t>
      </w:r>
      <w:r w:rsidR="009B39D9" w:rsidRPr="009A16FC">
        <w:rPr>
          <w:sz w:val="28"/>
          <w:szCs w:val="28"/>
        </w:rPr>
        <w:t>49.31.21 «Деятельность автобусного транспорта по регулярным внутригородским и пригородным пассажирским перевозкам»</w:t>
      </w:r>
      <w:r w:rsidR="009B39D9" w:rsidRPr="009A16FC">
        <w:rPr>
          <w:color w:val="000000"/>
          <w:sz w:val="28"/>
          <w:szCs w:val="28"/>
        </w:rPr>
        <w:t>)</w:t>
      </w:r>
      <w:r w:rsidRPr="009A16FC">
        <w:rPr>
          <w:sz w:val="28"/>
          <w:szCs w:val="28"/>
        </w:rPr>
        <w:t>:</w:t>
      </w:r>
    </w:p>
    <w:p w:rsidR="004739CF" w:rsidRDefault="004739CF" w:rsidP="00526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информацию </w:t>
      </w:r>
      <w:r w:rsidR="002272D3">
        <w:rPr>
          <w:rFonts w:ascii="Times New Roman" w:hAnsi="Times New Roman" w:cs="Times New Roman"/>
          <w:sz w:val="28"/>
          <w:szCs w:val="28"/>
        </w:rPr>
        <w:t>профильных</w:t>
      </w:r>
      <w:r w:rsidR="009B09DD" w:rsidRPr="0052600F">
        <w:rPr>
          <w:rFonts w:ascii="Times New Roman" w:hAnsi="Times New Roman" w:cs="Times New Roman"/>
          <w:sz w:val="28"/>
          <w:szCs w:val="28"/>
        </w:rPr>
        <w:t xml:space="preserve"> (</w:t>
      </w:r>
      <w:r w:rsidR="002272D3">
        <w:rPr>
          <w:rFonts w:ascii="Times New Roman" w:hAnsi="Times New Roman" w:cs="Times New Roman"/>
          <w:sz w:val="28"/>
          <w:szCs w:val="28"/>
        </w:rPr>
        <w:t>отраслевых) органов</w:t>
      </w:r>
      <w:r w:rsidR="009B09DD" w:rsidRPr="0052600F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</w:t>
      </w:r>
      <w:r w:rsidR="009B39D9">
        <w:rPr>
          <w:rFonts w:ascii="Times New Roman" w:hAnsi="Times New Roman" w:cs="Times New Roman"/>
          <w:sz w:val="28"/>
          <w:szCs w:val="28"/>
        </w:rPr>
        <w:t xml:space="preserve"> и/или администраций муниципальных образований, входящих в состав соответствующего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1007" w:rsidRDefault="0000094A" w:rsidP="00000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органов специальной компетенции в зависимости от специфики рынка (специальные государственные регистры, центры сертификации, специализированные органы разрешительной системы и т.д.)</w:t>
      </w:r>
      <w:r w:rsidR="003F3A47">
        <w:rPr>
          <w:rFonts w:ascii="Times New Roman" w:hAnsi="Times New Roman" w:cs="Times New Roman"/>
          <w:sz w:val="28"/>
          <w:szCs w:val="28"/>
        </w:rPr>
        <w:t>.</w:t>
      </w:r>
    </w:p>
    <w:p w:rsidR="00033484" w:rsidRDefault="003F3A47" w:rsidP="00952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39CF">
        <w:rPr>
          <w:rFonts w:ascii="Times New Roman" w:hAnsi="Times New Roman" w:cs="Times New Roman"/>
          <w:sz w:val="28"/>
          <w:szCs w:val="28"/>
        </w:rPr>
        <w:t xml:space="preserve">3. </w:t>
      </w:r>
      <w:r w:rsidR="00033484" w:rsidRPr="00033484">
        <w:rPr>
          <w:rFonts w:ascii="Times New Roman" w:hAnsi="Times New Roman" w:cs="Times New Roman"/>
          <w:sz w:val="28"/>
          <w:szCs w:val="28"/>
        </w:rPr>
        <w:t xml:space="preserve">После проведения сбора и анализа информации орган исполнительной власти субъекта утверждает ожидаемый результат по ключевому показателю, который должен составлять не менее </w:t>
      </w:r>
      <w:r w:rsidR="007F102D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="00F95C9E">
        <w:rPr>
          <w:rFonts w:ascii="Times New Roman" w:hAnsi="Times New Roman" w:cs="Times New Roman"/>
          <w:sz w:val="28"/>
          <w:szCs w:val="28"/>
        </w:rPr>
        <w:t>%  присутствия</w:t>
      </w:r>
      <w:proofErr w:type="gramEnd"/>
      <w:r w:rsidR="00033484" w:rsidRPr="00033484">
        <w:rPr>
          <w:rFonts w:ascii="Times New Roman" w:hAnsi="Times New Roman" w:cs="Times New Roman"/>
          <w:sz w:val="28"/>
          <w:szCs w:val="28"/>
        </w:rPr>
        <w:t xml:space="preserve"> организаций частной формы собственности на рынке</w:t>
      </w:r>
      <w:r w:rsidR="009A16FC">
        <w:rPr>
          <w:rFonts w:ascii="Times New Roman" w:hAnsi="Times New Roman" w:cs="Times New Roman"/>
          <w:sz w:val="28"/>
          <w:szCs w:val="28"/>
        </w:rPr>
        <w:t xml:space="preserve"> </w:t>
      </w:r>
      <w:r w:rsidR="009A16FC" w:rsidRPr="009B39D9">
        <w:rPr>
          <w:rStyle w:val="11"/>
          <w:rFonts w:ascii="Times New Roman" w:hAnsi="Times New Roman" w:cs="Times New Roman"/>
          <w:sz w:val="28"/>
          <w:szCs w:val="28"/>
        </w:rPr>
        <w:t xml:space="preserve">оказания услуг по перевозке </w:t>
      </w:r>
      <w:r w:rsidR="009A16FC" w:rsidRPr="009B39D9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  <w:r w:rsidR="007F102D">
        <w:rPr>
          <w:rFonts w:ascii="Times New Roman" w:hAnsi="Times New Roman" w:cs="Times New Roman"/>
          <w:sz w:val="28"/>
          <w:szCs w:val="28"/>
        </w:rPr>
        <w:t>.</w:t>
      </w:r>
    </w:p>
    <w:p w:rsidR="004739CF" w:rsidRDefault="00952675" w:rsidP="00526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4739CF">
        <w:rPr>
          <w:rFonts w:ascii="Times New Roman" w:hAnsi="Times New Roman" w:cs="Times New Roman"/>
          <w:sz w:val="28"/>
          <w:szCs w:val="28"/>
        </w:rPr>
        <w:t xml:space="preserve"> В случае, если после проведения анализа рынка</w:t>
      </w:r>
      <w:r w:rsidR="009A16FC">
        <w:rPr>
          <w:rFonts w:ascii="Times New Roman" w:hAnsi="Times New Roman" w:cs="Times New Roman"/>
          <w:sz w:val="28"/>
          <w:szCs w:val="28"/>
        </w:rPr>
        <w:t xml:space="preserve"> </w:t>
      </w:r>
      <w:r w:rsidR="009A16FC" w:rsidRPr="009B39D9">
        <w:rPr>
          <w:rStyle w:val="11"/>
          <w:rFonts w:ascii="Times New Roman" w:hAnsi="Times New Roman" w:cs="Times New Roman"/>
          <w:sz w:val="28"/>
          <w:szCs w:val="28"/>
        </w:rPr>
        <w:t xml:space="preserve">оказания услуг по перевозке </w:t>
      </w:r>
      <w:r w:rsidR="009A16FC" w:rsidRPr="009B39D9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  <w:r w:rsidR="004739CF">
        <w:rPr>
          <w:rFonts w:ascii="Times New Roman" w:hAnsi="Times New Roman" w:cs="Times New Roman"/>
          <w:sz w:val="28"/>
          <w:szCs w:val="28"/>
        </w:rPr>
        <w:t xml:space="preserve">, доля участия организаций частной формы собственности составляет более 20%, </w:t>
      </w:r>
      <w:r w:rsidR="009A16FC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4739CF">
        <w:rPr>
          <w:rFonts w:ascii="Times New Roman" w:hAnsi="Times New Roman" w:cs="Times New Roman"/>
          <w:sz w:val="28"/>
          <w:szCs w:val="28"/>
        </w:rPr>
        <w:t>рынок может считаться развитым</w:t>
      </w:r>
      <w:r w:rsidR="00033484">
        <w:rPr>
          <w:rFonts w:ascii="Times New Roman" w:hAnsi="Times New Roman" w:cs="Times New Roman"/>
          <w:sz w:val="28"/>
          <w:szCs w:val="28"/>
        </w:rPr>
        <w:t>. Вместе с тем, орган исполнительный власти субъекта вправе установить ключевой показатель по данному рынку для развития в регионе с установлением более высокого ожидаемого результата в процентном соотношении</w:t>
      </w:r>
      <w:r>
        <w:rPr>
          <w:rFonts w:ascii="Times New Roman" w:hAnsi="Times New Roman" w:cs="Times New Roman"/>
          <w:sz w:val="28"/>
          <w:szCs w:val="28"/>
        </w:rPr>
        <w:t>. При этом орган исполнительн</w:t>
      </w:r>
      <w:r w:rsidR="002B60F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власти субъекта должен определить динамику развития такого рынка</w:t>
      </w:r>
      <w:r w:rsidR="002B5457">
        <w:rPr>
          <w:rFonts w:ascii="Times New Roman" w:hAnsi="Times New Roman" w:cs="Times New Roman"/>
          <w:sz w:val="28"/>
          <w:szCs w:val="28"/>
        </w:rPr>
        <w:t>.</w:t>
      </w:r>
    </w:p>
    <w:p w:rsidR="00B84997" w:rsidRDefault="00B84997" w:rsidP="00E2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997" w:rsidRDefault="00C23D8A" w:rsidP="00B849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07D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2F71">
        <w:rPr>
          <w:rFonts w:ascii="Times New Roman" w:hAnsi="Times New Roman" w:cs="Times New Roman"/>
          <w:b/>
          <w:sz w:val="28"/>
          <w:szCs w:val="28"/>
        </w:rPr>
        <w:t>Расчет ключевого показателя</w:t>
      </w:r>
    </w:p>
    <w:p w:rsidR="00577CBF" w:rsidRPr="00577CBF" w:rsidRDefault="00577CBF" w:rsidP="00577CB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65896" w:rsidRDefault="002B60F3" w:rsidP="002B60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F3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5896" w:rsidRPr="002B60F3">
        <w:rPr>
          <w:rFonts w:ascii="Times New Roman" w:hAnsi="Times New Roman" w:cs="Times New Roman"/>
          <w:sz w:val="28"/>
          <w:szCs w:val="28"/>
        </w:rPr>
        <w:t>Расчет ключевого показател</w:t>
      </w:r>
      <w:r w:rsidR="00577CBF" w:rsidRPr="002B60F3">
        <w:rPr>
          <w:rFonts w:ascii="Times New Roman" w:hAnsi="Times New Roman" w:cs="Times New Roman"/>
          <w:sz w:val="28"/>
          <w:szCs w:val="28"/>
        </w:rPr>
        <w:t>я</w:t>
      </w:r>
      <w:r w:rsidR="00065896" w:rsidRPr="002B60F3">
        <w:rPr>
          <w:rFonts w:ascii="Times New Roman" w:hAnsi="Times New Roman" w:cs="Times New Roman"/>
          <w:sz w:val="28"/>
          <w:szCs w:val="28"/>
        </w:rPr>
        <w:t xml:space="preserve"> развития рынка</w:t>
      </w:r>
      <w:r w:rsidR="002852B0" w:rsidRPr="002B60F3">
        <w:rPr>
          <w:rFonts w:ascii="Times New Roman" w:hAnsi="Times New Roman" w:cs="Times New Roman"/>
          <w:sz w:val="28"/>
          <w:szCs w:val="28"/>
        </w:rPr>
        <w:t xml:space="preserve"> </w:t>
      </w:r>
      <w:r w:rsidR="009A16FC" w:rsidRPr="002B60F3">
        <w:rPr>
          <w:rFonts w:ascii="Times New Roman" w:hAnsi="Times New Roman" w:cs="Times New Roman"/>
          <w:sz w:val="28"/>
          <w:szCs w:val="28"/>
        </w:rPr>
        <w:t>оказания услуг по перевозке пассажиров автомобильным транспортом по муниципальным маршрутам</w:t>
      </w:r>
      <w:r w:rsidR="009A16FC" w:rsidRPr="009B39D9">
        <w:rPr>
          <w:rFonts w:ascii="Times New Roman" w:hAnsi="Times New Roman" w:cs="Times New Roman"/>
          <w:sz w:val="28"/>
          <w:szCs w:val="28"/>
        </w:rPr>
        <w:t xml:space="preserve"> регулярных перевозок (городской транспорт) за исключением городского наземного электрического транспорта</w:t>
      </w:r>
      <w:r w:rsidR="009A16FC">
        <w:rPr>
          <w:rFonts w:ascii="Times New Roman" w:hAnsi="Times New Roman" w:cs="Times New Roman"/>
          <w:sz w:val="28"/>
          <w:szCs w:val="28"/>
        </w:rPr>
        <w:t xml:space="preserve"> </w:t>
      </w:r>
      <w:r w:rsidR="002852B0">
        <w:rPr>
          <w:rFonts w:ascii="Times New Roman" w:hAnsi="Times New Roman" w:cs="Times New Roman"/>
          <w:sz w:val="28"/>
          <w:szCs w:val="28"/>
        </w:rPr>
        <w:t>по объему (доле) реализованных на рынке товаров, работ, услуг</w:t>
      </w:r>
      <w:r w:rsidR="009A16FC">
        <w:rPr>
          <w:rFonts w:ascii="Times New Roman" w:hAnsi="Times New Roman" w:cs="Times New Roman"/>
          <w:sz w:val="28"/>
          <w:szCs w:val="28"/>
        </w:rPr>
        <w:t xml:space="preserve"> (количество перевезенных пассажиров)</w:t>
      </w:r>
      <w:r w:rsidR="002852B0">
        <w:rPr>
          <w:rFonts w:ascii="Times New Roman" w:hAnsi="Times New Roman" w:cs="Times New Roman"/>
          <w:sz w:val="28"/>
          <w:szCs w:val="28"/>
        </w:rPr>
        <w:t xml:space="preserve"> в натуральном выражении </w:t>
      </w:r>
      <w:r w:rsidR="002852B0" w:rsidRPr="00DB0C9F">
        <w:rPr>
          <w:rFonts w:ascii="Times New Roman" w:hAnsi="Times New Roman" w:cs="Times New Roman"/>
          <w:sz w:val="28"/>
          <w:szCs w:val="28"/>
        </w:rPr>
        <w:t xml:space="preserve">всех хозяйствующих субъектов с распределением на </w:t>
      </w:r>
      <w:r w:rsidR="002852B0">
        <w:rPr>
          <w:rFonts w:ascii="Times New Roman" w:hAnsi="Times New Roman" w:cs="Times New Roman"/>
          <w:sz w:val="28"/>
          <w:szCs w:val="28"/>
        </w:rPr>
        <w:t xml:space="preserve">реализованные товары, работы, услуги </w:t>
      </w:r>
      <w:r w:rsidR="009A16FC">
        <w:rPr>
          <w:rFonts w:ascii="Times New Roman" w:hAnsi="Times New Roman" w:cs="Times New Roman"/>
          <w:sz w:val="28"/>
          <w:szCs w:val="28"/>
        </w:rPr>
        <w:t xml:space="preserve">(количество перевезенных пассажиров) </w:t>
      </w:r>
      <w:r w:rsidR="002852B0">
        <w:rPr>
          <w:rFonts w:ascii="Times New Roman" w:hAnsi="Times New Roman" w:cs="Times New Roman"/>
          <w:sz w:val="28"/>
          <w:szCs w:val="28"/>
        </w:rPr>
        <w:t>в натуральном выражении хозяйствующими субъектами</w:t>
      </w:r>
      <w:r w:rsidR="002852B0" w:rsidRPr="00DB0C9F">
        <w:rPr>
          <w:rFonts w:ascii="Times New Roman" w:hAnsi="Times New Roman" w:cs="Times New Roman"/>
          <w:sz w:val="28"/>
          <w:szCs w:val="28"/>
        </w:rPr>
        <w:t xml:space="preserve"> частного сектора и </w:t>
      </w:r>
      <w:r w:rsidR="002852B0" w:rsidRPr="0054206D">
        <w:rPr>
          <w:rFonts w:ascii="Times New Roman" w:hAnsi="Times New Roman" w:cs="Times New Roman"/>
          <w:sz w:val="28"/>
          <w:szCs w:val="28"/>
        </w:rPr>
        <w:t xml:space="preserve">реализованные товары, работы, услуги </w:t>
      </w:r>
      <w:r w:rsidR="009A16FC">
        <w:rPr>
          <w:rFonts w:ascii="Times New Roman" w:hAnsi="Times New Roman" w:cs="Times New Roman"/>
          <w:sz w:val="28"/>
          <w:szCs w:val="28"/>
        </w:rPr>
        <w:t xml:space="preserve">(количество перевезенных пассажиров) </w:t>
      </w:r>
      <w:r w:rsidR="002852B0" w:rsidRPr="0054206D">
        <w:rPr>
          <w:rFonts w:ascii="Times New Roman" w:hAnsi="Times New Roman" w:cs="Times New Roman"/>
          <w:sz w:val="28"/>
          <w:szCs w:val="28"/>
        </w:rPr>
        <w:t xml:space="preserve">в натуральном выражении </w:t>
      </w:r>
      <w:r w:rsidR="002852B0">
        <w:rPr>
          <w:rFonts w:ascii="Times New Roman" w:hAnsi="Times New Roman" w:cs="Times New Roman"/>
          <w:sz w:val="28"/>
          <w:szCs w:val="28"/>
        </w:rPr>
        <w:lastRenderedPageBreak/>
        <w:t>хозяйствующими субъектами</w:t>
      </w:r>
      <w:r w:rsidR="002852B0" w:rsidRPr="00DB0C9F">
        <w:rPr>
          <w:rFonts w:ascii="Times New Roman" w:hAnsi="Times New Roman" w:cs="Times New Roman"/>
          <w:sz w:val="28"/>
          <w:szCs w:val="28"/>
        </w:rPr>
        <w:t xml:space="preserve"> с государственным или муниципальным участием</w:t>
      </w:r>
      <w:r w:rsidR="00065896" w:rsidRPr="00065896">
        <w:rPr>
          <w:rFonts w:ascii="Times New Roman" w:hAnsi="Times New Roman" w:cs="Times New Roman"/>
          <w:sz w:val="28"/>
          <w:szCs w:val="28"/>
        </w:rPr>
        <w:t xml:space="preserve"> </w:t>
      </w:r>
      <w:r w:rsidR="0043323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65896" w:rsidRPr="00065896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065896" w:rsidRPr="00C23D8A" w:rsidRDefault="00065896" w:rsidP="00C23D8A">
      <w:pPr>
        <w:spacing w:after="0" w:line="240" w:lineRule="auto"/>
        <w:ind w:left="708"/>
        <w:jc w:val="both"/>
        <w:rPr>
          <w:sz w:val="18"/>
          <w:szCs w:val="18"/>
        </w:rPr>
      </w:pPr>
      <w:r w:rsidRPr="001A2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Pr="002F6625">
        <w:rPr>
          <w:sz w:val="36"/>
          <w:szCs w:val="36"/>
        </w:rPr>
        <w:t>V</w:t>
      </w:r>
      <w:r w:rsidR="00C23D8A">
        <w:rPr>
          <w:sz w:val="28"/>
          <w:szCs w:val="28"/>
        </w:rPr>
        <w:t xml:space="preserve"> </w:t>
      </w:r>
      <w:r w:rsidR="00C23D8A">
        <w:rPr>
          <w:sz w:val="18"/>
          <w:szCs w:val="18"/>
          <w:lang w:val="en-US"/>
        </w:rPr>
        <w:t>n</w:t>
      </w:r>
    </w:p>
    <w:p w:rsidR="00065896" w:rsidRPr="001A2A4F" w:rsidRDefault="00065896" w:rsidP="00065896">
      <w:pPr>
        <w:spacing w:after="0" w:line="240" w:lineRule="auto"/>
        <w:ind w:left="708"/>
        <w:jc w:val="both"/>
        <w:rPr>
          <w:sz w:val="28"/>
          <w:szCs w:val="28"/>
        </w:rPr>
      </w:pPr>
      <w:r w:rsidRPr="002F6625">
        <w:rPr>
          <w:sz w:val="36"/>
          <w:szCs w:val="36"/>
        </w:rPr>
        <w:t>V</w:t>
      </w:r>
      <w:r w:rsidRPr="001A2A4F">
        <w:rPr>
          <w:sz w:val="28"/>
          <w:szCs w:val="28"/>
        </w:rPr>
        <w:t xml:space="preserve"> </w:t>
      </w:r>
      <w:r w:rsidRPr="002F6625">
        <w:rPr>
          <w:sz w:val="18"/>
          <w:szCs w:val="18"/>
        </w:rPr>
        <w:t>ключевой</w:t>
      </w:r>
      <w:r w:rsidRPr="001A2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=</w:t>
      </w:r>
      <w:r w:rsidR="00C23D8A">
        <w:rPr>
          <w:sz w:val="28"/>
          <w:szCs w:val="28"/>
        </w:rPr>
        <w:t xml:space="preserve">   --------</w:t>
      </w:r>
      <w:r>
        <w:rPr>
          <w:sz w:val="28"/>
          <w:szCs w:val="28"/>
        </w:rPr>
        <w:t>-х 100, где</w:t>
      </w:r>
      <w:r w:rsidRPr="001A2A4F">
        <w:rPr>
          <w:sz w:val="28"/>
          <w:szCs w:val="28"/>
        </w:rPr>
        <w:t xml:space="preserve">  </w:t>
      </w:r>
    </w:p>
    <w:p w:rsidR="00065896" w:rsidRPr="00C23D8A" w:rsidRDefault="00065896" w:rsidP="00C23D8A">
      <w:pPr>
        <w:spacing w:after="0" w:line="240" w:lineRule="auto"/>
        <w:ind w:left="708"/>
        <w:jc w:val="both"/>
        <w:rPr>
          <w:sz w:val="18"/>
          <w:szCs w:val="18"/>
        </w:rPr>
      </w:pPr>
      <w:r w:rsidRPr="001A2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23D8A">
        <w:rPr>
          <w:sz w:val="18"/>
          <w:szCs w:val="18"/>
        </w:rPr>
        <w:t xml:space="preserve">показатель </w:t>
      </w:r>
      <w:r>
        <w:rPr>
          <w:sz w:val="28"/>
          <w:szCs w:val="28"/>
        </w:rPr>
        <w:t xml:space="preserve">      </w:t>
      </w:r>
      <w:r w:rsidR="00C23D8A" w:rsidRPr="00C23D8A">
        <w:rPr>
          <w:sz w:val="28"/>
          <w:szCs w:val="28"/>
        </w:rPr>
        <w:t xml:space="preserve">     </w:t>
      </w:r>
      <w:r w:rsidRPr="00065896">
        <w:rPr>
          <w:sz w:val="36"/>
          <w:szCs w:val="36"/>
        </w:rPr>
        <w:t>V</w:t>
      </w:r>
      <w:r w:rsidRPr="00065896">
        <w:rPr>
          <w:sz w:val="18"/>
          <w:szCs w:val="18"/>
        </w:rPr>
        <w:t xml:space="preserve"> </w:t>
      </w:r>
      <w:r w:rsidR="00C23D8A">
        <w:rPr>
          <w:sz w:val="18"/>
          <w:szCs w:val="18"/>
          <w:lang w:val="en-US"/>
        </w:rPr>
        <w:t>o</w:t>
      </w:r>
    </w:p>
    <w:p w:rsidR="00065896" w:rsidRPr="00065896" w:rsidRDefault="00C23D8A" w:rsidP="00425929">
      <w:pPr>
        <w:spacing w:after="0" w:line="240" w:lineRule="auto"/>
        <w:ind w:firstLine="708"/>
        <w:jc w:val="both"/>
        <w:rPr>
          <w:sz w:val="28"/>
          <w:szCs w:val="28"/>
        </w:rPr>
      </w:pPr>
      <w:r w:rsidRPr="00C23D8A">
        <w:rPr>
          <w:sz w:val="36"/>
          <w:szCs w:val="36"/>
        </w:rPr>
        <w:t>V</w:t>
      </w:r>
      <w:r>
        <w:rPr>
          <w:sz w:val="28"/>
          <w:szCs w:val="28"/>
        </w:rPr>
        <w:t xml:space="preserve"> </w:t>
      </w:r>
      <w:r w:rsidRPr="00433234">
        <w:rPr>
          <w:sz w:val="28"/>
          <w:szCs w:val="28"/>
        </w:rPr>
        <w:t>n</w:t>
      </w:r>
      <w:r w:rsidR="00065896" w:rsidRPr="00065896">
        <w:rPr>
          <w:sz w:val="28"/>
          <w:szCs w:val="28"/>
        </w:rPr>
        <w:t>– э</w:t>
      </w:r>
      <w:r w:rsidR="00065896" w:rsidRPr="00425929">
        <w:rPr>
          <w:rFonts w:ascii="Times New Roman" w:hAnsi="Times New Roman" w:cs="Times New Roman"/>
          <w:sz w:val="28"/>
          <w:szCs w:val="28"/>
        </w:rPr>
        <w:t xml:space="preserve">то </w:t>
      </w:r>
      <w:r w:rsidR="00E419FD" w:rsidRPr="00425929">
        <w:rPr>
          <w:rFonts w:ascii="Times New Roman" w:hAnsi="Times New Roman" w:cs="Times New Roman"/>
          <w:sz w:val="28"/>
          <w:szCs w:val="28"/>
        </w:rPr>
        <w:t xml:space="preserve">объем (доля) реализованных на рынке </w:t>
      </w:r>
      <w:r w:rsidR="009A16FC" w:rsidRPr="009B39D9">
        <w:rPr>
          <w:rStyle w:val="11"/>
          <w:rFonts w:ascii="Times New Roman" w:hAnsi="Times New Roman" w:cs="Times New Roman"/>
          <w:sz w:val="28"/>
          <w:szCs w:val="28"/>
        </w:rPr>
        <w:t xml:space="preserve">оказания услуг по перевозке </w:t>
      </w:r>
      <w:r w:rsidR="009A16FC" w:rsidRPr="009B39D9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  <w:r w:rsidR="009A16FC">
        <w:rPr>
          <w:rFonts w:ascii="Times New Roman" w:hAnsi="Times New Roman" w:cs="Times New Roman"/>
          <w:sz w:val="28"/>
          <w:szCs w:val="28"/>
        </w:rPr>
        <w:t xml:space="preserve"> </w:t>
      </w:r>
      <w:r w:rsidR="00E419FD" w:rsidRPr="00425929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="009A16FC">
        <w:rPr>
          <w:rFonts w:ascii="Times New Roman" w:hAnsi="Times New Roman" w:cs="Times New Roman"/>
          <w:sz w:val="28"/>
          <w:szCs w:val="28"/>
        </w:rPr>
        <w:t xml:space="preserve"> (количество перевезенных пассажиров)</w:t>
      </w:r>
      <w:r w:rsidR="00E419FD" w:rsidRPr="00425929">
        <w:rPr>
          <w:rFonts w:ascii="Times New Roman" w:hAnsi="Times New Roman" w:cs="Times New Roman"/>
          <w:sz w:val="28"/>
          <w:szCs w:val="28"/>
        </w:rPr>
        <w:t xml:space="preserve"> </w:t>
      </w:r>
      <w:r w:rsidRPr="00C23D8A">
        <w:rPr>
          <w:rFonts w:ascii="Times New Roman" w:hAnsi="Times New Roman" w:cs="Times New Roman"/>
          <w:sz w:val="28"/>
          <w:szCs w:val="28"/>
        </w:rPr>
        <w:t xml:space="preserve">в натуральном выражении </w:t>
      </w:r>
      <w:r w:rsidR="00E419FD" w:rsidRPr="00425929">
        <w:rPr>
          <w:rFonts w:ascii="Times New Roman" w:hAnsi="Times New Roman" w:cs="Times New Roman"/>
          <w:sz w:val="28"/>
          <w:szCs w:val="28"/>
        </w:rPr>
        <w:t>организациями</w:t>
      </w:r>
      <w:r w:rsidR="00065896" w:rsidRPr="00425929">
        <w:rPr>
          <w:rFonts w:ascii="Times New Roman" w:hAnsi="Times New Roman" w:cs="Times New Roman"/>
          <w:sz w:val="28"/>
          <w:szCs w:val="28"/>
        </w:rPr>
        <w:t xml:space="preserve"> частной формы собственности</w:t>
      </w:r>
      <w:r>
        <w:rPr>
          <w:rFonts w:ascii="Times New Roman" w:hAnsi="Times New Roman" w:cs="Times New Roman"/>
          <w:sz w:val="28"/>
          <w:szCs w:val="28"/>
        </w:rPr>
        <w:t>, под которыми</w:t>
      </w:r>
      <w:r w:rsidRPr="00462F71">
        <w:rPr>
          <w:rFonts w:ascii="Times New Roman" w:hAnsi="Times New Roman" w:cs="Times New Roman"/>
          <w:sz w:val="28"/>
          <w:szCs w:val="28"/>
        </w:rPr>
        <w:t xml:space="preserve">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</w:t>
      </w:r>
      <w:r>
        <w:rPr>
          <w:rFonts w:ascii="Times New Roman" w:hAnsi="Times New Roman" w:cs="Times New Roman"/>
          <w:sz w:val="28"/>
          <w:szCs w:val="28"/>
        </w:rPr>
        <w:t>ует или составляет не более 50%</w:t>
      </w:r>
      <w:r w:rsidR="00425929">
        <w:rPr>
          <w:rFonts w:ascii="Times New Roman" w:hAnsi="Times New Roman" w:cs="Times New Roman"/>
          <w:sz w:val="28"/>
          <w:szCs w:val="28"/>
        </w:rPr>
        <w:t>.</w:t>
      </w:r>
    </w:p>
    <w:p w:rsidR="00065896" w:rsidRPr="00E419FD" w:rsidRDefault="00065896" w:rsidP="00425929">
      <w:pPr>
        <w:spacing w:after="0" w:line="240" w:lineRule="auto"/>
        <w:ind w:left="-142" w:firstLine="850"/>
        <w:jc w:val="both"/>
        <w:rPr>
          <w:sz w:val="28"/>
          <w:szCs w:val="28"/>
        </w:rPr>
      </w:pPr>
      <w:r w:rsidRPr="00C23D8A">
        <w:rPr>
          <w:sz w:val="36"/>
          <w:szCs w:val="36"/>
        </w:rPr>
        <w:t>V</w:t>
      </w:r>
      <w:r w:rsidR="00C23D8A" w:rsidRPr="00C23D8A">
        <w:rPr>
          <w:sz w:val="28"/>
          <w:szCs w:val="28"/>
        </w:rPr>
        <w:t xml:space="preserve"> </w:t>
      </w:r>
      <w:r w:rsidR="00C23D8A">
        <w:rPr>
          <w:sz w:val="28"/>
          <w:szCs w:val="28"/>
          <w:lang w:val="en-US"/>
        </w:rPr>
        <w:t>o</w:t>
      </w:r>
      <w:r w:rsidR="00C23D8A">
        <w:rPr>
          <w:sz w:val="28"/>
          <w:szCs w:val="28"/>
        </w:rPr>
        <w:t xml:space="preserve"> </w:t>
      </w:r>
      <w:r w:rsidRPr="00065896">
        <w:rPr>
          <w:sz w:val="28"/>
          <w:szCs w:val="28"/>
        </w:rPr>
        <w:t>–</w:t>
      </w:r>
      <w:r w:rsidR="00E419FD">
        <w:rPr>
          <w:sz w:val="28"/>
          <w:szCs w:val="28"/>
        </w:rPr>
        <w:t xml:space="preserve"> </w:t>
      </w:r>
      <w:r w:rsidR="00E419FD" w:rsidRPr="00425929">
        <w:rPr>
          <w:rFonts w:ascii="Times New Roman" w:hAnsi="Times New Roman" w:cs="Times New Roman"/>
          <w:sz w:val="28"/>
          <w:szCs w:val="28"/>
        </w:rPr>
        <w:t xml:space="preserve">это объем (доля) реализованных на рынке </w:t>
      </w:r>
      <w:r w:rsidR="009A16FC" w:rsidRPr="009B39D9">
        <w:rPr>
          <w:rStyle w:val="11"/>
          <w:rFonts w:ascii="Times New Roman" w:hAnsi="Times New Roman" w:cs="Times New Roman"/>
          <w:sz w:val="28"/>
          <w:szCs w:val="28"/>
        </w:rPr>
        <w:t xml:space="preserve">оказания услуг по перевозке </w:t>
      </w:r>
      <w:r w:rsidR="009A16FC" w:rsidRPr="009B39D9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  <w:r w:rsidR="009A16FC">
        <w:rPr>
          <w:rFonts w:ascii="Times New Roman" w:hAnsi="Times New Roman" w:cs="Times New Roman"/>
          <w:sz w:val="28"/>
          <w:szCs w:val="28"/>
        </w:rPr>
        <w:t xml:space="preserve"> </w:t>
      </w:r>
      <w:r w:rsidR="00E419FD" w:rsidRPr="00425929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="009A16FC">
        <w:rPr>
          <w:rFonts w:ascii="Times New Roman" w:hAnsi="Times New Roman" w:cs="Times New Roman"/>
          <w:sz w:val="28"/>
          <w:szCs w:val="28"/>
        </w:rPr>
        <w:t xml:space="preserve"> (количество перевезенных пассажиров)</w:t>
      </w:r>
      <w:r w:rsidR="00E419FD" w:rsidRPr="00425929">
        <w:rPr>
          <w:rFonts w:ascii="Times New Roman" w:hAnsi="Times New Roman" w:cs="Times New Roman"/>
          <w:sz w:val="28"/>
          <w:szCs w:val="28"/>
        </w:rPr>
        <w:t xml:space="preserve"> </w:t>
      </w:r>
      <w:r w:rsidR="00C23D8A">
        <w:rPr>
          <w:rFonts w:ascii="Times New Roman" w:hAnsi="Times New Roman" w:cs="Times New Roman"/>
          <w:sz w:val="28"/>
          <w:szCs w:val="28"/>
        </w:rPr>
        <w:t xml:space="preserve">в натуральном выражении всех хозяйствующих субъектов </w:t>
      </w:r>
      <w:r w:rsidR="00E419FD" w:rsidRPr="00425929">
        <w:rPr>
          <w:rFonts w:ascii="Times New Roman" w:hAnsi="Times New Roman" w:cs="Times New Roman"/>
          <w:sz w:val="28"/>
          <w:szCs w:val="28"/>
        </w:rPr>
        <w:t>(</w:t>
      </w:r>
      <w:r w:rsidR="00C23D8A" w:rsidRPr="00425929">
        <w:rPr>
          <w:rFonts w:ascii="Times New Roman" w:hAnsi="Times New Roman" w:cs="Times New Roman"/>
          <w:sz w:val="28"/>
          <w:szCs w:val="28"/>
        </w:rPr>
        <w:t xml:space="preserve">за исключением хозяйствующих субъектов с долей участия Российской Федерации более 50%, </w:t>
      </w:r>
      <w:proofErr w:type="spellStart"/>
      <w:r w:rsidR="00C23D8A" w:rsidRPr="00425929">
        <w:rPr>
          <w:rFonts w:ascii="Times New Roman" w:hAnsi="Times New Roman" w:cs="Times New Roman"/>
          <w:sz w:val="28"/>
          <w:szCs w:val="28"/>
        </w:rPr>
        <w:t>ФГУПов</w:t>
      </w:r>
      <w:proofErr w:type="spellEnd"/>
      <w:r w:rsidR="002B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5457">
        <w:rPr>
          <w:rFonts w:ascii="Times New Roman" w:hAnsi="Times New Roman" w:cs="Times New Roman"/>
          <w:sz w:val="28"/>
          <w:szCs w:val="28"/>
        </w:rPr>
        <w:t>ГУПов</w:t>
      </w:r>
      <w:proofErr w:type="spellEnd"/>
      <w:r w:rsidR="002B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5457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="00C23D8A" w:rsidRPr="00425929">
        <w:rPr>
          <w:rFonts w:ascii="Times New Roman" w:hAnsi="Times New Roman" w:cs="Times New Roman"/>
          <w:sz w:val="28"/>
          <w:szCs w:val="28"/>
        </w:rPr>
        <w:t>, ФБУ, государственных корпораций, государственных компаний</w:t>
      </w:r>
      <w:r w:rsidR="00C23D8A">
        <w:rPr>
          <w:rFonts w:ascii="Times New Roman" w:hAnsi="Times New Roman" w:cs="Times New Roman"/>
          <w:sz w:val="28"/>
          <w:szCs w:val="28"/>
        </w:rPr>
        <w:t>, Федеральных автономных учреждений, Федеральных казенных учреждений</w:t>
      </w:r>
      <w:r w:rsidR="00E419FD" w:rsidRPr="00425929">
        <w:rPr>
          <w:rFonts w:ascii="Times New Roman" w:hAnsi="Times New Roman" w:cs="Times New Roman"/>
          <w:sz w:val="28"/>
          <w:szCs w:val="28"/>
        </w:rPr>
        <w:t>)</w:t>
      </w:r>
      <w:r w:rsidRPr="00425929">
        <w:rPr>
          <w:rFonts w:ascii="Times New Roman" w:hAnsi="Times New Roman" w:cs="Times New Roman"/>
          <w:sz w:val="28"/>
          <w:szCs w:val="28"/>
        </w:rPr>
        <w:t>.</w:t>
      </w:r>
    </w:p>
    <w:p w:rsidR="00E9751F" w:rsidRDefault="00E9751F" w:rsidP="009574ED">
      <w:pPr>
        <w:spacing w:after="0" w:line="240" w:lineRule="auto"/>
        <w:rPr>
          <w:rStyle w:val="11"/>
          <w:rFonts w:ascii="Times New Roman" w:hAnsi="Times New Roman" w:cs="Times New Roman"/>
          <w:b/>
          <w:sz w:val="28"/>
          <w:szCs w:val="28"/>
        </w:rPr>
      </w:pPr>
    </w:p>
    <w:p w:rsidR="003E7A30" w:rsidRDefault="009574ED" w:rsidP="00325FAA">
      <w:pPr>
        <w:spacing w:after="0" w:line="240" w:lineRule="auto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23D8A">
        <w:rPr>
          <w:rStyle w:val="11"/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Style w:val="11"/>
          <w:rFonts w:ascii="Times New Roman" w:hAnsi="Times New Roman" w:cs="Times New Roman"/>
          <w:b/>
          <w:sz w:val="28"/>
          <w:szCs w:val="28"/>
        </w:rPr>
        <w:t xml:space="preserve">. </w:t>
      </w:r>
      <w:r w:rsidR="00325FAA">
        <w:rPr>
          <w:rStyle w:val="11"/>
          <w:rFonts w:ascii="Times New Roman" w:hAnsi="Times New Roman" w:cs="Times New Roman"/>
          <w:b/>
          <w:sz w:val="28"/>
          <w:szCs w:val="28"/>
        </w:rPr>
        <w:t>Корректировка показателей</w:t>
      </w:r>
    </w:p>
    <w:p w:rsidR="00681560" w:rsidRDefault="00681560" w:rsidP="00433234">
      <w:pPr>
        <w:numPr>
          <w:ilvl w:val="1"/>
          <w:numId w:val="4"/>
        </w:numPr>
        <w:spacing w:after="0" w:line="240" w:lineRule="auto"/>
        <w:ind w:left="0" w:firstLine="36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Корректировка ключевых показателей развития конкуренции на </w:t>
      </w:r>
      <w:r w:rsidR="00577CBF" w:rsidRPr="009B39D9">
        <w:rPr>
          <w:rStyle w:val="11"/>
          <w:rFonts w:ascii="Times New Roman" w:hAnsi="Times New Roman" w:cs="Times New Roman"/>
          <w:sz w:val="28"/>
          <w:szCs w:val="28"/>
        </w:rPr>
        <w:t xml:space="preserve">рынке оказания услуг по перевозке </w:t>
      </w:r>
      <w:r w:rsidR="00577CBF" w:rsidRPr="009B39D9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органами власти субъектов может происходить в следующих случаях:</w:t>
      </w:r>
    </w:p>
    <w:p w:rsidR="00681560" w:rsidRDefault="00425929" w:rsidP="00681560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         </w:t>
      </w:r>
      <w:r w:rsidR="00681560">
        <w:rPr>
          <w:rStyle w:val="11"/>
          <w:rFonts w:ascii="Times New Roman" w:hAnsi="Times New Roman" w:cs="Times New Roman"/>
          <w:sz w:val="28"/>
          <w:szCs w:val="28"/>
        </w:rPr>
        <w:t>- при проведении анализа состояния конкуренции на рынке, выбранном в качестве обязательства по достижению ключевого показателя развития конкуренции</w:t>
      </w:r>
      <w:r w:rsidR="00D54802">
        <w:rPr>
          <w:rStyle w:val="11"/>
          <w:rFonts w:ascii="Times New Roman" w:hAnsi="Times New Roman" w:cs="Times New Roman"/>
          <w:sz w:val="28"/>
          <w:szCs w:val="28"/>
        </w:rPr>
        <w:t>, сделаны выводы об объективных причинах его недостижимости на определенном контрольном этапе либо опережении достижения такого показателя на контрольном этапе;</w:t>
      </w:r>
    </w:p>
    <w:p w:rsidR="00433234" w:rsidRDefault="00425929" w:rsidP="00681560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         </w:t>
      </w:r>
      <w:r w:rsidR="00D54802">
        <w:rPr>
          <w:rStyle w:val="11"/>
          <w:rFonts w:ascii="Times New Roman" w:hAnsi="Times New Roman" w:cs="Times New Roman"/>
          <w:sz w:val="28"/>
          <w:szCs w:val="28"/>
        </w:rPr>
        <w:t>- кардинальное изменение ситуации на рынке, котор</w:t>
      </w:r>
      <w:r w:rsidR="002B5457">
        <w:rPr>
          <w:rStyle w:val="11"/>
          <w:rFonts w:ascii="Times New Roman" w:hAnsi="Times New Roman" w:cs="Times New Roman"/>
          <w:sz w:val="28"/>
          <w:szCs w:val="28"/>
        </w:rPr>
        <w:t>ое</w:t>
      </w:r>
      <w:r w:rsidR="00D54802">
        <w:rPr>
          <w:rStyle w:val="11"/>
          <w:rFonts w:ascii="Times New Roman" w:hAnsi="Times New Roman" w:cs="Times New Roman"/>
          <w:sz w:val="28"/>
          <w:szCs w:val="28"/>
        </w:rPr>
        <w:t xml:space="preserve"> не могло быть спрогнозирован</w:t>
      </w:r>
      <w:r w:rsidR="002B5457">
        <w:rPr>
          <w:rStyle w:val="11"/>
          <w:rFonts w:ascii="Times New Roman" w:hAnsi="Times New Roman" w:cs="Times New Roman"/>
          <w:sz w:val="28"/>
          <w:szCs w:val="28"/>
        </w:rPr>
        <w:t>о</w:t>
      </w:r>
      <w:r w:rsidR="00D54802">
        <w:rPr>
          <w:rStyle w:val="11"/>
          <w:rFonts w:ascii="Times New Roman" w:hAnsi="Times New Roman" w:cs="Times New Roman"/>
          <w:sz w:val="28"/>
          <w:szCs w:val="28"/>
        </w:rPr>
        <w:t xml:space="preserve"> органом власти субъекта при определении такого ключевого показателя.</w:t>
      </w:r>
    </w:p>
    <w:p w:rsidR="00D54802" w:rsidRDefault="00D54802" w:rsidP="00681560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     </w:t>
      </w:r>
      <w:r w:rsidR="00433234">
        <w:rPr>
          <w:rStyle w:val="11"/>
          <w:rFonts w:ascii="Times New Roman" w:hAnsi="Times New Roman" w:cs="Times New Roman"/>
          <w:sz w:val="28"/>
          <w:szCs w:val="28"/>
        </w:rPr>
        <w:t>4.</w:t>
      </w:r>
      <w:r>
        <w:rPr>
          <w:rStyle w:val="11"/>
          <w:rFonts w:ascii="Times New Roman" w:hAnsi="Times New Roman" w:cs="Times New Roman"/>
          <w:sz w:val="28"/>
          <w:szCs w:val="28"/>
        </w:rPr>
        <w:t>2. Корректировка ключевых показателей развития рынков в субъекте федерации согласовывается с ФАС России.</w:t>
      </w:r>
    </w:p>
    <w:p w:rsidR="005549C5" w:rsidRDefault="00B06C23" w:rsidP="002B60F3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    </w:t>
      </w:r>
      <w:r w:rsidR="00433234">
        <w:rPr>
          <w:rStyle w:val="11"/>
          <w:rFonts w:ascii="Times New Roman" w:hAnsi="Times New Roman" w:cs="Times New Roman"/>
          <w:sz w:val="28"/>
          <w:szCs w:val="28"/>
        </w:rPr>
        <w:t>4.</w:t>
      </w:r>
      <w:r>
        <w:rPr>
          <w:rStyle w:val="11"/>
          <w:rFonts w:ascii="Times New Roman" w:hAnsi="Times New Roman" w:cs="Times New Roman"/>
          <w:sz w:val="28"/>
          <w:szCs w:val="28"/>
        </w:rPr>
        <w:t>3. Мониторинг достижения</w:t>
      </w:r>
      <w:r w:rsidR="00A07D41">
        <w:rPr>
          <w:rStyle w:val="11"/>
          <w:rFonts w:ascii="Times New Roman" w:hAnsi="Times New Roman" w:cs="Times New Roman"/>
          <w:sz w:val="28"/>
          <w:szCs w:val="28"/>
        </w:rPr>
        <w:t xml:space="preserve"> ключевых показателей, рассчитываемых по формулам согласно раздела </w:t>
      </w:r>
      <w:r w:rsidR="00433234">
        <w:rPr>
          <w:rStyle w:val="11"/>
          <w:rFonts w:ascii="Times New Roman" w:hAnsi="Times New Roman" w:cs="Times New Roman"/>
          <w:sz w:val="28"/>
          <w:szCs w:val="28"/>
          <w:lang w:val="en-US"/>
        </w:rPr>
        <w:t>III</w:t>
      </w:r>
      <w:r w:rsidR="00A07D41" w:rsidRPr="00A07D41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A07D41">
        <w:rPr>
          <w:rStyle w:val="11"/>
          <w:rFonts w:ascii="Times New Roman" w:hAnsi="Times New Roman" w:cs="Times New Roman"/>
          <w:sz w:val="28"/>
          <w:szCs w:val="28"/>
        </w:rPr>
        <w:t xml:space="preserve">данных методических рекомендаций, </w:t>
      </w:r>
      <w:r>
        <w:rPr>
          <w:rStyle w:val="11"/>
          <w:rFonts w:ascii="Times New Roman" w:hAnsi="Times New Roman" w:cs="Times New Roman"/>
          <w:sz w:val="28"/>
          <w:szCs w:val="28"/>
        </w:rPr>
        <w:t>должен иметь форму</w:t>
      </w:r>
      <w:r w:rsidR="003553DC">
        <w:rPr>
          <w:rStyle w:val="11"/>
          <w:rFonts w:ascii="Times New Roman" w:hAnsi="Times New Roman" w:cs="Times New Roman"/>
          <w:sz w:val="28"/>
          <w:szCs w:val="28"/>
        </w:rPr>
        <w:t xml:space="preserve">, показатели </w:t>
      </w:r>
      <w:r>
        <w:rPr>
          <w:rStyle w:val="11"/>
          <w:rFonts w:ascii="Times New Roman" w:hAnsi="Times New Roman" w:cs="Times New Roman"/>
          <w:sz w:val="28"/>
          <w:szCs w:val="28"/>
        </w:rPr>
        <w:t>и контрольные даты</w:t>
      </w:r>
      <w:r w:rsidR="00237C07">
        <w:rPr>
          <w:rStyle w:val="11"/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7270A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2B60F3">
        <w:rPr>
          <w:rStyle w:val="11"/>
          <w:rFonts w:ascii="Times New Roman" w:hAnsi="Times New Roman" w:cs="Times New Roman"/>
          <w:sz w:val="28"/>
          <w:szCs w:val="28"/>
        </w:rPr>
        <w:t>1</w:t>
      </w:r>
      <w:r w:rsidR="00A07D41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5549C5" w:rsidRDefault="005549C5" w:rsidP="005549C5">
      <w:pPr>
        <w:tabs>
          <w:tab w:val="left" w:pos="4086"/>
        </w:tabs>
        <w:suppressAutoHyphens w:val="0"/>
        <w:spacing w:after="0" w:line="240" w:lineRule="auto"/>
        <w:textAlignment w:val="auto"/>
        <w:rPr>
          <w:rStyle w:val="11"/>
          <w:rFonts w:ascii="Times New Roman" w:hAnsi="Times New Roman" w:cs="Times New Roman"/>
          <w:sz w:val="28"/>
          <w:szCs w:val="28"/>
        </w:rPr>
        <w:sectPr w:rsidR="005549C5" w:rsidSect="00B316BF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549C5" w:rsidRDefault="00314978" w:rsidP="00314978">
      <w:pPr>
        <w:tabs>
          <w:tab w:val="left" w:pos="4086"/>
        </w:tabs>
        <w:suppressAutoHyphens w:val="0"/>
        <w:spacing w:after="0" w:line="240" w:lineRule="auto"/>
        <w:jc w:val="right"/>
        <w:textAlignment w:val="auto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14978" w:rsidRDefault="00314978" w:rsidP="00314978">
      <w:pPr>
        <w:tabs>
          <w:tab w:val="left" w:pos="4086"/>
        </w:tabs>
        <w:suppressAutoHyphens w:val="0"/>
        <w:spacing w:after="0" w:line="240" w:lineRule="auto"/>
        <w:jc w:val="right"/>
        <w:textAlignment w:val="auto"/>
        <w:rPr>
          <w:rStyle w:val="11"/>
          <w:rFonts w:ascii="Times New Roman" w:hAnsi="Times New Roman" w:cs="Times New Roman"/>
          <w:sz w:val="28"/>
          <w:szCs w:val="28"/>
        </w:rPr>
      </w:pPr>
    </w:p>
    <w:p w:rsidR="005549C5" w:rsidRPr="00414F2A" w:rsidRDefault="005549C5" w:rsidP="005549C5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414F2A">
        <w:rPr>
          <w:rFonts w:ascii="Times New Roman" w:hAnsi="Times New Roman" w:cs="Times New Roman"/>
          <w:sz w:val="28"/>
          <w:szCs w:val="28"/>
        </w:rPr>
        <w:t xml:space="preserve">Для рынка </w:t>
      </w:r>
      <w:r w:rsidRPr="00414F2A">
        <w:rPr>
          <w:rStyle w:val="11"/>
          <w:rFonts w:ascii="Times New Roman" w:hAnsi="Times New Roman" w:cs="Times New Roman"/>
          <w:sz w:val="28"/>
          <w:szCs w:val="28"/>
        </w:rPr>
        <w:t xml:space="preserve">услуг по перевозке </w:t>
      </w:r>
      <w:r w:rsidRPr="00414F2A">
        <w:rPr>
          <w:rFonts w:ascii="Times New Roman" w:hAnsi="Times New Roman" w:cs="Times New Roman"/>
          <w:sz w:val="28"/>
          <w:szCs w:val="28"/>
        </w:rPr>
        <w:t>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</w:r>
    </w:p>
    <w:p w:rsidR="005549C5" w:rsidRPr="00E27135" w:rsidRDefault="005549C5" w:rsidP="005549C5">
      <w:pPr>
        <w:ind w:right="-1023"/>
        <w:rPr>
          <w:sz w:val="28"/>
          <w:szCs w:val="28"/>
        </w:rPr>
      </w:pPr>
    </w:p>
    <w:tbl>
      <w:tblPr>
        <w:tblStyle w:val="ae"/>
        <w:tblW w:w="16161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1078"/>
        <w:gridCol w:w="2750"/>
        <w:gridCol w:w="3261"/>
        <w:gridCol w:w="3138"/>
        <w:gridCol w:w="3099"/>
        <w:gridCol w:w="2835"/>
      </w:tblGrid>
      <w:tr w:rsidR="005549C5" w:rsidRPr="00F17F9E" w:rsidTr="00314978">
        <w:trPr>
          <w:trHeight w:val="1674"/>
        </w:trPr>
        <w:tc>
          <w:tcPr>
            <w:tcW w:w="1078" w:type="dxa"/>
          </w:tcPr>
          <w:p w:rsidR="005549C5" w:rsidRPr="003D6124" w:rsidRDefault="005549C5" w:rsidP="00C82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24">
              <w:rPr>
                <w:rFonts w:ascii="Times New Roman" w:hAnsi="Times New Roman"/>
                <w:sz w:val="24"/>
                <w:szCs w:val="24"/>
              </w:rPr>
              <w:t>Рынок</w:t>
            </w:r>
          </w:p>
        </w:tc>
        <w:tc>
          <w:tcPr>
            <w:tcW w:w="2750" w:type="dxa"/>
          </w:tcPr>
          <w:p w:rsidR="005549C5" w:rsidRPr="003D6124" w:rsidRDefault="005549C5" w:rsidP="00C82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24">
              <w:rPr>
                <w:rFonts w:ascii="Times New Roman" w:hAnsi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30.09.2018</w:t>
            </w:r>
          </w:p>
        </w:tc>
        <w:tc>
          <w:tcPr>
            <w:tcW w:w="3261" w:type="dxa"/>
          </w:tcPr>
          <w:p w:rsidR="005549C5" w:rsidRPr="003D6124" w:rsidRDefault="005549C5" w:rsidP="00C82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24">
              <w:rPr>
                <w:rFonts w:ascii="Times New Roman" w:hAnsi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01.01.2019</w:t>
            </w:r>
          </w:p>
        </w:tc>
        <w:tc>
          <w:tcPr>
            <w:tcW w:w="3138" w:type="dxa"/>
          </w:tcPr>
          <w:p w:rsidR="005549C5" w:rsidRPr="003D6124" w:rsidRDefault="005549C5" w:rsidP="00C82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24">
              <w:rPr>
                <w:rFonts w:ascii="Times New Roman" w:hAnsi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01.01.2020</w:t>
            </w:r>
          </w:p>
        </w:tc>
        <w:tc>
          <w:tcPr>
            <w:tcW w:w="3099" w:type="dxa"/>
          </w:tcPr>
          <w:p w:rsidR="005549C5" w:rsidRPr="003D6124" w:rsidRDefault="005549C5" w:rsidP="00C82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24">
              <w:rPr>
                <w:rFonts w:ascii="Times New Roman" w:hAnsi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01.01.2021</w:t>
            </w:r>
          </w:p>
        </w:tc>
        <w:tc>
          <w:tcPr>
            <w:tcW w:w="2835" w:type="dxa"/>
          </w:tcPr>
          <w:p w:rsidR="005549C5" w:rsidRPr="003D6124" w:rsidRDefault="005549C5" w:rsidP="00C82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124">
              <w:rPr>
                <w:rFonts w:ascii="Times New Roman" w:hAnsi="Times New Roman"/>
                <w:sz w:val="24"/>
                <w:szCs w:val="24"/>
              </w:rPr>
              <w:t>Доля (объем) выручки в общей величине стоимостного оборота рынка хозяйствующих субъектов частного сектора в (%) на 01.01.2022</w:t>
            </w:r>
          </w:p>
        </w:tc>
      </w:tr>
      <w:tr w:rsidR="005549C5" w:rsidRPr="00F17F9E" w:rsidTr="00314978">
        <w:tc>
          <w:tcPr>
            <w:tcW w:w="1078" w:type="dxa"/>
          </w:tcPr>
          <w:p w:rsidR="005549C5" w:rsidRPr="00F17F9E" w:rsidRDefault="005549C5" w:rsidP="00C82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5549C5" w:rsidRPr="00F17F9E" w:rsidRDefault="005549C5" w:rsidP="00C82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549C5" w:rsidRPr="00F17F9E" w:rsidRDefault="005549C5" w:rsidP="00C82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5549C5" w:rsidRPr="00F17F9E" w:rsidRDefault="005549C5" w:rsidP="00C82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5549C5" w:rsidRPr="00F17F9E" w:rsidRDefault="005549C5" w:rsidP="00C82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549C5" w:rsidRPr="00F17F9E" w:rsidRDefault="005549C5" w:rsidP="00C82F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64C6" w:rsidRDefault="00AD64C6" w:rsidP="00AD64C6">
      <w:pPr>
        <w:ind w:right="-1023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*Срок предоставления информации до 01.05.2019, 01.05.2020, 01.05.2021, 01.05.2022</w:t>
      </w:r>
    </w:p>
    <w:p w:rsidR="005549C5" w:rsidRDefault="005549C5" w:rsidP="005549C5">
      <w:pPr>
        <w:ind w:right="-1023"/>
      </w:pPr>
      <w:bookmarkStart w:id="0" w:name="_GoBack"/>
      <w:bookmarkEnd w:id="0"/>
    </w:p>
    <w:sectPr w:rsidR="005549C5" w:rsidSect="00314978">
      <w:pgSz w:w="16838" w:h="11906" w:orient="landscape"/>
      <w:pgMar w:top="850" w:right="536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AE" w:rsidRDefault="00A125AE" w:rsidP="001572C9">
      <w:pPr>
        <w:spacing w:after="0" w:line="240" w:lineRule="auto"/>
      </w:pPr>
      <w:r>
        <w:separator/>
      </w:r>
    </w:p>
  </w:endnote>
  <w:endnote w:type="continuationSeparator" w:id="0">
    <w:p w:rsidR="00A125AE" w:rsidRDefault="00A125AE" w:rsidP="0015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AE" w:rsidRDefault="00A125AE" w:rsidP="001572C9">
      <w:pPr>
        <w:spacing w:after="0" w:line="240" w:lineRule="auto"/>
      </w:pPr>
      <w:r>
        <w:separator/>
      </w:r>
    </w:p>
  </w:footnote>
  <w:footnote w:type="continuationSeparator" w:id="0">
    <w:p w:rsidR="00A125AE" w:rsidRDefault="00A125AE" w:rsidP="0015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C9" w:rsidRDefault="004617A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D64C6">
      <w:rPr>
        <w:noProof/>
      </w:rPr>
      <w:t>3</w:t>
    </w:r>
    <w:r>
      <w:rPr>
        <w:noProof/>
      </w:rPr>
      <w:fldChar w:fldCharType="end"/>
    </w:r>
  </w:p>
  <w:p w:rsidR="001572C9" w:rsidRDefault="001572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7A43"/>
    <w:multiLevelType w:val="hybridMultilevel"/>
    <w:tmpl w:val="568E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E7662"/>
    <w:multiLevelType w:val="multilevel"/>
    <w:tmpl w:val="25DE37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9723053"/>
    <w:multiLevelType w:val="hybridMultilevel"/>
    <w:tmpl w:val="7DEC3B28"/>
    <w:lvl w:ilvl="0" w:tplc="BF2CB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765926"/>
    <w:multiLevelType w:val="multilevel"/>
    <w:tmpl w:val="CB60A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73"/>
    <w:rsid w:val="0000094A"/>
    <w:rsid w:val="00006588"/>
    <w:rsid w:val="00033484"/>
    <w:rsid w:val="00033C78"/>
    <w:rsid w:val="0003742C"/>
    <w:rsid w:val="00065896"/>
    <w:rsid w:val="000B23AD"/>
    <w:rsid w:val="000C1007"/>
    <w:rsid w:val="000F012F"/>
    <w:rsid w:val="001469DE"/>
    <w:rsid w:val="001572C9"/>
    <w:rsid w:val="00166546"/>
    <w:rsid w:val="001A2A4F"/>
    <w:rsid w:val="001B4315"/>
    <w:rsid w:val="001C5D29"/>
    <w:rsid w:val="001F1671"/>
    <w:rsid w:val="001F525B"/>
    <w:rsid w:val="002134A2"/>
    <w:rsid w:val="002272D3"/>
    <w:rsid w:val="002302AD"/>
    <w:rsid w:val="00235EB0"/>
    <w:rsid w:val="00237C07"/>
    <w:rsid w:val="00257AF6"/>
    <w:rsid w:val="002710DC"/>
    <w:rsid w:val="00271C41"/>
    <w:rsid w:val="002852B0"/>
    <w:rsid w:val="002B5457"/>
    <w:rsid w:val="002B60F3"/>
    <w:rsid w:val="002C3439"/>
    <w:rsid w:val="002D4022"/>
    <w:rsid w:val="002E4F31"/>
    <w:rsid w:val="002F17D4"/>
    <w:rsid w:val="002F6625"/>
    <w:rsid w:val="00314978"/>
    <w:rsid w:val="00317DBA"/>
    <w:rsid w:val="00325FAA"/>
    <w:rsid w:val="00346C0F"/>
    <w:rsid w:val="003553DC"/>
    <w:rsid w:val="00382A39"/>
    <w:rsid w:val="00384EC5"/>
    <w:rsid w:val="003917F2"/>
    <w:rsid w:val="003B0B12"/>
    <w:rsid w:val="003B4C5D"/>
    <w:rsid w:val="003E7A30"/>
    <w:rsid w:val="003F3A47"/>
    <w:rsid w:val="00425929"/>
    <w:rsid w:val="00433234"/>
    <w:rsid w:val="004617AD"/>
    <w:rsid w:val="00462F71"/>
    <w:rsid w:val="004739CF"/>
    <w:rsid w:val="00496216"/>
    <w:rsid w:val="004B5015"/>
    <w:rsid w:val="004D1271"/>
    <w:rsid w:val="004F6A41"/>
    <w:rsid w:val="004F73ED"/>
    <w:rsid w:val="005008B2"/>
    <w:rsid w:val="005132FD"/>
    <w:rsid w:val="0052600F"/>
    <w:rsid w:val="0054206D"/>
    <w:rsid w:val="005549C5"/>
    <w:rsid w:val="005645CA"/>
    <w:rsid w:val="00577CBF"/>
    <w:rsid w:val="005B056D"/>
    <w:rsid w:val="005E5261"/>
    <w:rsid w:val="006049A3"/>
    <w:rsid w:val="006315E5"/>
    <w:rsid w:val="0067270A"/>
    <w:rsid w:val="00681560"/>
    <w:rsid w:val="006C4C0C"/>
    <w:rsid w:val="0073070E"/>
    <w:rsid w:val="007A0459"/>
    <w:rsid w:val="007A666C"/>
    <w:rsid w:val="007B51B7"/>
    <w:rsid w:val="007E18CB"/>
    <w:rsid w:val="007F102D"/>
    <w:rsid w:val="007F32DE"/>
    <w:rsid w:val="0081040D"/>
    <w:rsid w:val="008436E4"/>
    <w:rsid w:val="0085702E"/>
    <w:rsid w:val="00893AB9"/>
    <w:rsid w:val="008C5789"/>
    <w:rsid w:val="00906013"/>
    <w:rsid w:val="00943AA3"/>
    <w:rsid w:val="00944C0F"/>
    <w:rsid w:val="00944FA7"/>
    <w:rsid w:val="00952675"/>
    <w:rsid w:val="009574ED"/>
    <w:rsid w:val="0096761F"/>
    <w:rsid w:val="0098004E"/>
    <w:rsid w:val="0099190D"/>
    <w:rsid w:val="009A16FC"/>
    <w:rsid w:val="009B09DD"/>
    <w:rsid w:val="009B39D9"/>
    <w:rsid w:val="009B4AF6"/>
    <w:rsid w:val="009F2911"/>
    <w:rsid w:val="00A0413A"/>
    <w:rsid w:val="00A07D41"/>
    <w:rsid w:val="00A125AE"/>
    <w:rsid w:val="00A30EE5"/>
    <w:rsid w:val="00A659BD"/>
    <w:rsid w:val="00A77053"/>
    <w:rsid w:val="00A77182"/>
    <w:rsid w:val="00A8282C"/>
    <w:rsid w:val="00A93C59"/>
    <w:rsid w:val="00AA4E82"/>
    <w:rsid w:val="00AC4125"/>
    <w:rsid w:val="00AC5347"/>
    <w:rsid w:val="00AD64C6"/>
    <w:rsid w:val="00AE393F"/>
    <w:rsid w:val="00B05DFE"/>
    <w:rsid w:val="00B06C23"/>
    <w:rsid w:val="00B16215"/>
    <w:rsid w:val="00B316BF"/>
    <w:rsid w:val="00B32DF5"/>
    <w:rsid w:val="00B511A6"/>
    <w:rsid w:val="00B51E98"/>
    <w:rsid w:val="00B54714"/>
    <w:rsid w:val="00B66163"/>
    <w:rsid w:val="00B84997"/>
    <w:rsid w:val="00BA5F6A"/>
    <w:rsid w:val="00BC3A2A"/>
    <w:rsid w:val="00BF153E"/>
    <w:rsid w:val="00C169D7"/>
    <w:rsid w:val="00C22CA2"/>
    <w:rsid w:val="00C23D8A"/>
    <w:rsid w:val="00C32F5B"/>
    <w:rsid w:val="00C413ED"/>
    <w:rsid w:val="00C623F6"/>
    <w:rsid w:val="00CB371C"/>
    <w:rsid w:val="00D03914"/>
    <w:rsid w:val="00D1650D"/>
    <w:rsid w:val="00D16ED7"/>
    <w:rsid w:val="00D30E62"/>
    <w:rsid w:val="00D4623D"/>
    <w:rsid w:val="00D54802"/>
    <w:rsid w:val="00D61715"/>
    <w:rsid w:val="00D74970"/>
    <w:rsid w:val="00DB0C9F"/>
    <w:rsid w:val="00DB195C"/>
    <w:rsid w:val="00DB6F07"/>
    <w:rsid w:val="00DE1899"/>
    <w:rsid w:val="00E05403"/>
    <w:rsid w:val="00E05762"/>
    <w:rsid w:val="00E25AF1"/>
    <w:rsid w:val="00E419FD"/>
    <w:rsid w:val="00E53967"/>
    <w:rsid w:val="00E6391B"/>
    <w:rsid w:val="00E73CF7"/>
    <w:rsid w:val="00E85F73"/>
    <w:rsid w:val="00E9751F"/>
    <w:rsid w:val="00EB613C"/>
    <w:rsid w:val="00EB6D8C"/>
    <w:rsid w:val="00EC5993"/>
    <w:rsid w:val="00F01788"/>
    <w:rsid w:val="00F24C7D"/>
    <w:rsid w:val="00F27392"/>
    <w:rsid w:val="00F428C3"/>
    <w:rsid w:val="00F61C3A"/>
    <w:rsid w:val="00F95C9E"/>
    <w:rsid w:val="00FB7D46"/>
    <w:rsid w:val="00FC0A8E"/>
    <w:rsid w:val="00FC40AF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51C3706-63C2-4CFE-89FE-F1CC3DC7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96"/>
    <w:pPr>
      <w:suppressAutoHyphens/>
      <w:spacing w:after="160" w:line="254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23D8A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040D"/>
  </w:style>
  <w:style w:type="character" w:customStyle="1" w:styleId="a3">
    <w:name w:val="Верхний колонтитул Знак"/>
    <w:basedOn w:val="11"/>
    <w:uiPriority w:val="99"/>
    <w:rsid w:val="0081040D"/>
  </w:style>
  <w:style w:type="character" w:customStyle="1" w:styleId="a4">
    <w:name w:val="Нижний колонтитул Знак"/>
    <w:basedOn w:val="11"/>
    <w:rsid w:val="0081040D"/>
  </w:style>
  <w:style w:type="character" w:customStyle="1" w:styleId="a5">
    <w:name w:val="Символ нумерации"/>
    <w:rsid w:val="0081040D"/>
  </w:style>
  <w:style w:type="paragraph" w:customStyle="1" w:styleId="12">
    <w:name w:val="Обычный1"/>
    <w:rsid w:val="0081040D"/>
    <w:pPr>
      <w:widowControl w:val="0"/>
      <w:suppressAutoHyphens/>
      <w:spacing w:after="160" w:line="254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6">
    <w:name w:val="Заголовок"/>
    <w:basedOn w:val="a"/>
    <w:next w:val="a7"/>
    <w:rsid w:val="00810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81040D"/>
    <w:pPr>
      <w:spacing w:after="120"/>
    </w:pPr>
  </w:style>
  <w:style w:type="paragraph" w:styleId="a8">
    <w:name w:val="List"/>
    <w:basedOn w:val="a7"/>
    <w:rsid w:val="0081040D"/>
    <w:rPr>
      <w:rFonts w:cs="Mangal"/>
    </w:rPr>
  </w:style>
  <w:style w:type="paragraph" w:customStyle="1" w:styleId="13">
    <w:name w:val="Название объекта1"/>
    <w:basedOn w:val="a"/>
    <w:rsid w:val="008104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81040D"/>
    <w:pPr>
      <w:suppressLineNumbers/>
    </w:pPr>
    <w:rPr>
      <w:rFonts w:cs="Mangal"/>
    </w:rPr>
  </w:style>
  <w:style w:type="paragraph" w:styleId="a9">
    <w:name w:val="header"/>
    <w:basedOn w:val="a"/>
    <w:uiPriority w:val="99"/>
    <w:rsid w:val="0081040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rsid w:val="0081040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b">
    <w:name w:val="Содержимое таблицы"/>
    <w:basedOn w:val="a"/>
    <w:rsid w:val="0081040D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B5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54714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ae">
    <w:name w:val="Table Grid"/>
    <w:basedOn w:val="a1"/>
    <w:uiPriority w:val="39"/>
    <w:rsid w:val="00B316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e"/>
    <w:uiPriority w:val="39"/>
    <w:rsid w:val="00B316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39"/>
    <w:rsid w:val="00B316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e"/>
    <w:uiPriority w:val="39"/>
    <w:rsid w:val="00B316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893A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3AB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893AB9"/>
    <w:rPr>
      <w:rFonts w:ascii="Calibri" w:eastAsia="SimSun" w:hAnsi="Calibri" w:cs="Calibri"/>
      <w:kern w:val="1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3AB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93AB9"/>
    <w:rPr>
      <w:rFonts w:ascii="Calibri" w:eastAsia="SimSun" w:hAnsi="Calibri" w:cs="Calibri"/>
      <w:b/>
      <w:bCs/>
      <w:kern w:val="1"/>
      <w:lang w:eastAsia="ar-SA"/>
    </w:rPr>
  </w:style>
  <w:style w:type="paragraph" w:styleId="af4">
    <w:name w:val="footnote text"/>
    <w:basedOn w:val="a"/>
    <w:link w:val="af5"/>
    <w:uiPriority w:val="99"/>
    <w:semiHidden/>
    <w:unhideWhenUsed/>
    <w:rsid w:val="00AE393F"/>
    <w:pPr>
      <w:suppressAutoHyphens w:val="0"/>
      <w:spacing w:after="0" w:line="240" w:lineRule="auto"/>
      <w:textAlignment w:val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AE393F"/>
    <w:rPr>
      <w:rFonts w:ascii="Calibri" w:eastAsia="Calibri" w:hAnsi="Calibri"/>
      <w:lang w:eastAsia="en-US"/>
    </w:rPr>
  </w:style>
  <w:style w:type="character" w:styleId="af6">
    <w:name w:val="footnote reference"/>
    <w:uiPriority w:val="99"/>
    <w:semiHidden/>
    <w:unhideWhenUsed/>
    <w:rsid w:val="00AE393F"/>
    <w:rPr>
      <w:vertAlign w:val="superscript"/>
    </w:rPr>
  </w:style>
  <w:style w:type="character" w:customStyle="1" w:styleId="10">
    <w:name w:val="Заголовок 1 Знак"/>
    <w:link w:val="1"/>
    <w:uiPriority w:val="9"/>
    <w:rsid w:val="00C23D8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f7">
    <w:name w:val="Normal (Web)"/>
    <w:basedOn w:val="a"/>
    <w:uiPriority w:val="99"/>
    <w:unhideWhenUsed/>
    <w:rsid w:val="009B39D9"/>
    <w:pP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F53FB-8C63-4C7D-8107-EEE66DE6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Шлычков Александр Александрович</dc:creator>
  <cp:lastModifiedBy>Бабошина Алина Олеговна</cp:lastModifiedBy>
  <cp:revision>8</cp:revision>
  <cp:lastPrinted>2018-05-30T08:07:00Z</cp:lastPrinted>
  <dcterms:created xsi:type="dcterms:W3CDTF">2018-06-07T16:51:00Z</dcterms:created>
  <dcterms:modified xsi:type="dcterms:W3CDTF">2018-06-08T13:43:00Z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ФАС России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