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841D" w14:textId="161DD5D7" w:rsidR="00D542BB" w:rsidRPr="00270DE0" w:rsidRDefault="00611CD0" w:rsidP="00611CD0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DE0">
        <w:rPr>
          <w:rFonts w:ascii="Times New Roman" w:hAnsi="Times New Roman" w:cs="Times New Roman"/>
          <w:b/>
          <w:bCs/>
          <w:sz w:val="28"/>
          <w:szCs w:val="28"/>
        </w:rPr>
        <w:t>«О ходе работы в рамках рабочей группы по координации деятельности по увеличению безналичного оборота денежных средств на территории Республики Дагестан»</w:t>
      </w:r>
    </w:p>
    <w:p w14:paraId="12C4BE65" w14:textId="77777777" w:rsidR="00611CD0" w:rsidRPr="00270DE0" w:rsidRDefault="00611CD0" w:rsidP="00611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14:paraId="04A36D42" w14:textId="6D8716F8" w:rsidR="00873E83" w:rsidRPr="00270DE0" w:rsidRDefault="00611CD0" w:rsidP="002D0E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70DE0">
        <w:rPr>
          <w:rFonts w:ascii="Times New Roman" w:hAnsi="Times New Roman" w:cs="Times New Roman"/>
          <w:sz w:val="24"/>
          <w:szCs w:val="24"/>
        </w:rPr>
        <w:t>д</w:t>
      </w:r>
      <w:r w:rsidR="00EE1320" w:rsidRPr="00270DE0">
        <w:rPr>
          <w:rFonts w:ascii="Times New Roman" w:hAnsi="Times New Roman" w:cs="Times New Roman"/>
          <w:sz w:val="24"/>
          <w:szCs w:val="24"/>
        </w:rPr>
        <w:t xml:space="preserve">оклад </w:t>
      </w:r>
      <w:r w:rsidR="0075039A" w:rsidRPr="00270DE0">
        <w:rPr>
          <w:rFonts w:ascii="Times New Roman" w:hAnsi="Times New Roman" w:cs="Times New Roman"/>
          <w:sz w:val="24"/>
          <w:szCs w:val="24"/>
        </w:rPr>
        <w:t>на</w:t>
      </w:r>
      <w:r w:rsidR="00330AC2" w:rsidRPr="00270DE0">
        <w:rPr>
          <w:rFonts w:ascii="Times New Roman" w:hAnsi="Times New Roman" w:cs="Times New Roman"/>
          <w:sz w:val="24"/>
          <w:szCs w:val="24"/>
        </w:rPr>
        <w:t xml:space="preserve"> </w:t>
      </w:r>
      <w:r w:rsidR="00873E83" w:rsidRPr="00270DE0">
        <w:rPr>
          <w:rFonts w:ascii="Times New Roman" w:hAnsi="Times New Roman" w:cs="Times New Roman"/>
          <w:sz w:val="24"/>
          <w:szCs w:val="24"/>
        </w:rPr>
        <w:t>совещани</w:t>
      </w:r>
      <w:r w:rsidR="0075039A" w:rsidRPr="00270DE0">
        <w:rPr>
          <w:rFonts w:ascii="Times New Roman" w:hAnsi="Times New Roman" w:cs="Times New Roman"/>
          <w:sz w:val="24"/>
          <w:szCs w:val="24"/>
        </w:rPr>
        <w:t>е</w:t>
      </w:r>
      <w:r w:rsidR="00873E83" w:rsidRPr="00270DE0">
        <w:rPr>
          <w:rFonts w:ascii="Times New Roman" w:hAnsi="Times New Roman" w:cs="Times New Roman"/>
          <w:sz w:val="24"/>
          <w:szCs w:val="24"/>
        </w:rPr>
        <w:t xml:space="preserve"> по вопросу</w:t>
      </w:r>
      <w:r w:rsidR="005F4762" w:rsidRPr="00270DE0">
        <w:rPr>
          <w:rFonts w:ascii="Times New Roman" w:hAnsi="Times New Roman" w:cs="Times New Roman"/>
          <w:sz w:val="24"/>
          <w:szCs w:val="24"/>
        </w:rPr>
        <w:t>:</w:t>
      </w:r>
      <w:r w:rsidR="00873E83" w:rsidRPr="00270DE0">
        <w:rPr>
          <w:rFonts w:ascii="Times New Roman" w:hAnsi="Times New Roman" w:cs="Times New Roman"/>
          <w:sz w:val="24"/>
          <w:szCs w:val="24"/>
        </w:rPr>
        <w:t xml:space="preserve"> «</w:t>
      </w:r>
      <w:r w:rsidR="007E626B" w:rsidRPr="00270DE0">
        <w:rPr>
          <w:rFonts w:ascii="Times New Roman" w:hAnsi="Times New Roman" w:cs="Times New Roman"/>
          <w:sz w:val="24"/>
          <w:szCs w:val="24"/>
        </w:rPr>
        <w:t xml:space="preserve">О принимаемых мерах по повышению доли безналичных расчетов в Республике Дагестан» </w:t>
      </w:r>
      <w:r w:rsidR="00873E83" w:rsidRPr="00270DE0">
        <w:rPr>
          <w:rFonts w:ascii="Times New Roman" w:hAnsi="Times New Roman" w:cs="Times New Roman"/>
          <w:sz w:val="24"/>
          <w:szCs w:val="24"/>
        </w:rPr>
        <w:t xml:space="preserve">под руководством Председателя Правительства Республики Дагестан </w:t>
      </w:r>
      <w:r w:rsidR="00683966" w:rsidRPr="00270DE0">
        <w:rPr>
          <w:rFonts w:ascii="Times New Roman" w:hAnsi="Times New Roman" w:cs="Times New Roman"/>
          <w:sz w:val="24"/>
          <w:szCs w:val="24"/>
        </w:rPr>
        <w:t>М.И.</w:t>
      </w:r>
      <w:r w:rsidR="002428AF" w:rsidRPr="00270DE0">
        <w:rPr>
          <w:rFonts w:ascii="Times New Roman" w:hAnsi="Times New Roman" w:cs="Times New Roman"/>
          <w:sz w:val="24"/>
          <w:szCs w:val="24"/>
        </w:rPr>
        <w:t xml:space="preserve"> </w:t>
      </w:r>
      <w:r w:rsidR="00683966" w:rsidRPr="00270DE0">
        <w:rPr>
          <w:rFonts w:ascii="Times New Roman" w:hAnsi="Times New Roman" w:cs="Times New Roman"/>
          <w:sz w:val="24"/>
          <w:szCs w:val="24"/>
        </w:rPr>
        <w:t>Рамазанова</w:t>
      </w:r>
      <w:r w:rsidR="007E626B" w:rsidRPr="00270DE0">
        <w:rPr>
          <w:rFonts w:ascii="Times New Roman" w:hAnsi="Times New Roman" w:cs="Times New Roman"/>
          <w:sz w:val="24"/>
          <w:szCs w:val="24"/>
        </w:rPr>
        <w:br/>
      </w:r>
      <w:r w:rsidR="00683966" w:rsidRPr="00270DE0">
        <w:rPr>
          <w:rFonts w:ascii="Times New Roman" w:hAnsi="Times New Roman" w:cs="Times New Roman"/>
          <w:sz w:val="24"/>
          <w:szCs w:val="24"/>
        </w:rPr>
        <w:t>5</w:t>
      </w:r>
      <w:r w:rsidR="007E626B" w:rsidRPr="00270DE0">
        <w:rPr>
          <w:rFonts w:ascii="Times New Roman" w:hAnsi="Times New Roman" w:cs="Times New Roman"/>
          <w:sz w:val="24"/>
          <w:szCs w:val="24"/>
        </w:rPr>
        <w:t xml:space="preserve"> </w:t>
      </w:r>
      <w:r w:rsidR="00683966" w:rsidRPr="00270DE0">
        <w:rPr>
          <w:rFonts w:ascii="Times New Roman" w:hAnsi="Times New Roman" w:cs="Times New Roman"/>
          <w:sz w:val="24"/>
          <w:szCs w:val="24"/>
        </w:rPr>
        <w:t>августа</w:t>
      </w:r>
      <w:r w:rsidR="007E626B" w:rsidRPr="00270DE0">
        <w:rPr>
          <w:rFonts w:ascii="Times New Roman" w:hAnsi="Times New Roman" w:cs="Times New Roman"/>
          <w:sz w:val="24"/>
          <w:szCs w:val="24"/>
        </w:rPr>
        <w:t xml:space="preserve"> </w:t>
      </w:r>
      <w:r w:rsidR="00873E83" w:rsidRPr="00270DE0">
        <w:rPr>
          <w:rFonts w:ascii="Times New Roman" w:hAnsi="Times New Roman" w:cs="Times New Roman"/>
          <w:sz w:val="24"/>
          <w:szCs w:val="24"/>
        </w:rPr>
        <w:t>202</w:t>
      </w:r>
      <w:r w:rsidR="00683966" w:rsidRPr="00270DE0">
        <w:rPr>
          <w:rFonts w:ascii="Times New Roman" w:hAnsi="Times New Roman" w:cs="Times New Roman"/>
          <w:sz w:val="24"/>
          <w:szCs w:val="24"/>
        </w:rPr>
        <w:t>6</w:t>
      </w:r>
      <w:r w:rsidR="00873E83" w:rsidRPr="00270DE0">
        <w:rPr>
          <w:rFonts w:ascii="Times New Roman" w:hAnsi="Times New Roman" w:cs="Times New Roman"/>
          <w:sz w:val="24"/>
          <w:szCs w:val="24"/>
        </w:rPr>
        <w:t xml:space="preserve"> г</w:t>
      </w:r>
      <w:r w:rsidR="008676E3" w:rsidRPr="00270DE0">
        <w:rPr>
          <w:rFonts w:ascii="Times New Roman" w:hAnsi="Times New Roman" w:cs="Times New Roman"/>
          <w:sz w:val="24"/>
          <w:szCs w:val="24"/>
        </w:rPr>
        <w:t>.</w:t>
      </w:r>
      <w:r w:rsidR="00292AF7" w:rsidRPr="00270DE0">
        <w:rPr>
          <w:rFonts w:ascii="Times New Roman" w:hAnsi="Times New Roman" w:cs="Times New Roman"/>
          <w:sz w:val="24"/>
          <w:szCs w:val="24"/>
        </w:rPr>
        <w:t xml:space="preserve"> в 11:</w:t>
      </w:r>
      <w:r w:rsidR="00577B65" w:rsidRPr="00270DE0">
        <w:rPr>
          <w:rFonts w:ascii="Times New Roman" w:hAnsi="Times New Roman" w:cs="Times New Roman"/>
          <w:sz w:val="24"/>
          <w:szCs w:val="24"/>
        </w:rPr>
        <w:t>0</w:t>
      </w:r>
      <w:r w:rsidR="00292AF7" w:rsidRPr="00270DE0">
        <w:rPr>
          <w:rFonts w:ascii="Times New Roman" w:hAnsi="Times New Roman" w:cs="Times New Roman"/>
          <w:sz w:val="24"/>
          <w:szCs w:val="24"/>
        </w:rPr>
        <w:t>0</w:t>
      </w:r>
    </w:p>
    <w:p w14:paraId="6C74AE57" w14:textId="77777777" w:rsidR="002D0E58" w:rsidRPr="00270DE0" w:rsidRDefault="002D0E58" w:rsidP="00866CB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4927C" w14:textId="1CD7067A" w:rsidR="008E360E" w:rsidRPr="00270DE0" w:rsidRDefault="00D01877" w:rsidP="00611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DE0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Уважаемый </w:t>
      </w:r>
      <w:r w:rsidR="002D0E58" w:rsidRPr="00270DE0">
        <w:rPr>
          <w:rFonts w:ascii="Times New Roman" w:hAnsi="Times New Roman" w:cs="Times New Roman"/>
          <w:b/>
          <w:bCs/>
          <w:sz w:val="28"/>
          <w:szCs w:val="28"/>
        </w:rPr>
        <w:t xml:space="preserve">Магомед </w:t>
      </w:r>
      <w:proofErr w:type="spellStart"/>
      <w:r w:rsidR="002D0E58" w:rsidRPr="00270DE0">
        <w:rPr>
          <w:rFonts w:ascii="Times New Roman" w:hAnsi="Times New Roman" w:cs="Times New Roman"/>
          <w:b/>
          <w:bCs/>
          <w:sz w:val="28"/>
          <w:szCs w:val="28"/>
        </w:rPr>
        <w:t>Исрафилович</w:t>
      </w:r>
      <w:proofErr w:type="spellEnd"/>
      <w:r w:rsidRPr="00270DE0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2FD650B4" w14:textId="0F84A96C" w:rsidR="00611CD0" w:rsidRPr="00270DE0" w:rsidRDefault="00611CD0" w:rsidP="00611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DE0">
        <w:rPr>
          <w:rFonts w:ascii="Times New Roman" w:hAnsi="Times New Roman" w:cs="Times New Roman"/>
          <w:b/>
          <w:bCs/>
          <w:sz w:val="28"/>
          <w:szCs w:val="28"/>
        </w:rPr>
        <w:t>Уважаемые участники совещания!</w:t>
      </w:r>
    </w:p>
    <w:p w14:paraId="6C2DC3D0" w14:textId="77777777" w:rsidR="00F319F0" w:rsidRPr="00270DE0" w:rsidRDefault="00F319F0" w:rsidP="00270D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E6503" w14:textId="073D7657" w:rsidR="003450FC" w:rsidRPr="00270DE0" w:rsidRDefault="00611CD0" w:rsidP="009C7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sz w:val="28"/>
          <w:szCs w:val="28"/>
        </w:rPr>
        <w:t xml:space="preserve">Работа по увеличению объема </w:t>
      </w:r>
      <w:r w:rsidR="009C73B2" w:rsidRPr="00270DE0">
        <w:rPr>
          <w:rFonts w:ascii="Times New Roman" w:hAnsi="Times New Roman" w:cs="Times New Roman"/>
          <w:sz w:val="28"/>
          <w:szCs w:val="28"/>
        </w:rPr>
        <w:t xml:space="preserve">безналичных </w:t>
      </w:r>
      <w:r w:rsidRPr="00270DE0">
        <w:rPr>
          <w:rFonts w:ascii="Times New Roman" w:hAnsi="Times New Roman" w:cs="Times New Roman"/>
          <w:sz w:val="28"/>
          <w:szCs w:val="28"/>
        </w:rPr>
        <w:t xml:space="preserve">платежей </w:t>
      </w:r>
      <w:r w:rsidR="009C73B2" w:rsidRPr="00270DE0">
        <w:rPr>
          <w:rFonts w:ascii="Times New Roman" w:hAnsi="Times New Roman" w:cs="Times New Roman"/>
          <w:sz w:val="28"/>
          <w:szCs w:val="28"/>
        </w:rPr>
        <w:t>ведется в</w:t>
      </w:r>
      <w:r w:rsidR="00A933BC">
        <w:rPr>
          <w:rFonts w:ascii="Times New Roman" w:hAnsi="Times New Roman" w:cs="Times New Roman"/>
          <w:sz w:val="28"/>
          <w:szCs w:val="28"/>
        </w:rPr>
        <w:t xml:space="preserve"> </w:t>
      </w:r>
      <w:r w:rsidR="009C73B2" w:rsidRPr="00270DE0">
        <w:rPr>
          <w:rFonts w:ascii="Times New Roman" w:hAnsi="Times New Roman" w:cs="Times New Roman"/>
          <w:sz w:val="28"/>
          <w:szCs w:val="28"/>
        </w:rPr>
        <w:t xml:space="preserve">соответствие с поручениями Председателя Правительства Российской Федерации М.В. Мишустина, </w:t>
      </w:r>
      <w:r w:rsidR="009C73B2" w:rsidRPr="00270DE0">
        <w:rPr>
          <w:rFonts w:ascii="Times New Roman" w:hAnsi="Times New Roman" w:cs="Times New Roman"/>
          <w:i/>
          <w:iCs/>
          <w:sz w:val="28"/>
          <w:szCs w:val="28"/>
        </w:rPr>
        <w:t>данными по итогам совещания с членами Правительственной комиссии по вопросам социально-экономического развития Северо-Кавказского федерального округа 16 июля 2024 года</w:t>
      </w:r>
      <w:r w:rsidR="009C73B2" w:rsidRPr="00270DE0">
        <w:rPr>
          <w:rFonts w:ascii="Times New Roman" w:hAnsi="Times New Roman" w:cs="Times New Roman"/>
          <w:sz w:val="28"/>
          <w:szCs w:val="28"/>
        </w:rPr>
        <w:t xml:space="preserve"> </w:t>
      </w:r>
      <w:r w:rsidR="009C73B2" w:rsidRPr="00270DE0">
        <w:rPr>
          <w:rFonts w:ascii="Times New Roman" w:hAnsi="Times New Roman" w:cs="Times New Roman"/>
          <w:i/>
          <w:iCs/>
          <w:sz w:val="28"/>
          <w:szCs w:val="28"/>
        </w:rPr>
        <w:t>(в</w:t>
      </w:r>
      <w:r w:rsidR="003862A0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C68" w:rsidRPr="00270DE0">
        <w:rPr>
          <w:rFonts w:ascii="Times New Roman" w:hAnsi="Times New Roman" w:cs="Times New Roman"/>
          <w:i/>
          <w:iCs/>
          <w:sz w:val="28"/>
          <w:szCs w:val="28"/>
        </w:rPr>
        <w:t>соответствии</w:t>
      </w:r>
      <w:r w:rsidR="003862A0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с Протоколом совещания</w:t>
      </w:r>
      <w:r w:rsidR="00520C68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от 16 июля 2024 года</w:t>
      </w:r>
      <w:r w:rsidR="003862A0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C68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Министерству экономического развития Российской Федерации </w:t>
      </w:r>
      <w:r w:rsidR="003862A0" w:rsidRPr="00270DE0">
        <w:rPr>
          <w:rFonts w:ascii="Times New Roman" w:hAnsi="Times New Roman" w:cs="Times New Roman"/>
          <w:i/>
          <w:iCs/>
          <w:sz w:val="28"/>
          <w:szCs w:val="28"/>
        </w:rPr>
        <w:t>было дано поручение</w:t>
      </w:r>
      <w:r w:rsidR="00520C68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862A0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при участии Банка России разработа</w:t>
      </w:r>
      <w:r w:rsidR="00520C68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ть</w:t>
      </w:r>
      <w:r w:rsidR="003862A0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ключевые показатели эффективности для высших исполнительных органов субъектов Российской Федерации, входящих в состав Северо-Кавказского федерального округа, по внедрению безналичной оплаты товаров и услуг</w:t>
      </w:r>
      <w:r w:rsidR="009C73B2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)</w:t>
      </w:r>
      <w:r w:rsidR="00520C68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.</w:t>
      </w:r>
    </w:p>
    <w:p w14:paraId="3DE8FB66" w14:textId="66A3379E" w:rsidR="00063B32" w:rsidRPr="00270DE0" w:rsidRDefault="00063B32" w:rsidP="00866C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>В целях координации деятельности по увеличению безналичного оборота денежных средств в С</w:t>
      </w:r>
      <w:r w:rsidR="00E0378B" w:rsidRPr="00270DE0">
        <w:rPr>
          <w:rFonts w:ascii="Times New Roman" w:hAnsi="Times New Roman" w:cs="Times New Roman"/>
          <w:sz w:val="28"/>
          <w:szCs w:val="28"/>
        </w:rPr>
        <w:t xml:space="preserve">КФО </w:t>
      </w:r>
      <w:r w:rsidR="009C73B2" w:rsidRPr="00270DE0">
        <w:rPr>
          <w:rFonts w:ascii="Times New Roman" w:hAnsi="Times New Roman" w:cs="Times New Roman"/>
          <w:sz w:val="28"/>
          <w:szCs w:val="28"/>
        </w:rPr>
        <w:t xml:space="preserve">создана межведомственная рабочая группа </w:t>
      </w:r>
      <w:r w:rsidRPr="00270DE0">
        <w:rPr>
          <w:rFonts w:ascii="Times New Roman" w:hAnsi="Times New Roman" w:cs="Times New Roman"/>
          <w:sz w:val="28"/>
          <w:szCs w:val="28"/>
        </w:rPr>
        <w:t xml:space="preserve">при Правительственной комиссии по вопросам социально-экономического развития </w:t>
      </w:r>
      <w:r w:rsidR="00E0378B" w:rsidRPr="00270DE0">
        <w:rPr>
          <w:rFonts w:ascii="Times New Roman" w:hAnsi="Times New Roman" w:cs="Times New Roman"/>
          <w:sz w:val="28"/>
          <w:szCs w:val="28"/>
        </w:rPr>
        <w:t xml:space="preserve">СКФО </w:t>
      </w:r>
      <w:r w:rsidR="009C73B2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(состав утвержден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заместителем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Председателя Правительства Российской Федерации А.В. Новаком от 11 сентября 2024 года № АН-П47-30106).</w:t>
      </w:r>
    </w:p>
    <w:p w14:paraId="5DD2B583" w14:textId="455FE6E8" w:rsidR="00CF6A38" w:rsidRPr="00270DE0" w:rsidRDefault="00063B32" w:rsidP="00CF6A38">
      <w:pPr>
        <w:spacing w:after="0" w:line="360" w:lineRule="auto"/>
        <w:ind w:right="-5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 xml:space="preserve">Протоколом заседания рабочей группы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по координации деятельности по увеличению безналичного оборота денежных средств в </w:t>
      </w:r>
      <w:r w:rsidR="00E0378B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СКФО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при Правительственной комиссии по вопросам социально-экономического развития </w:t>
      </w:r>
      <w:r w:rsidR="00E0378B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СКФО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от 26 сентября 2024 года № 77-СН</w:t>
      </w:r>
      <w:r w:rsidR="00E0378B" w:rsidRPr="00270DE0">
        <w:rPr>
          <w:rFonts w:ascii="Times New Roman" w:hAnsi="Times New Roman" w:cs="Times New Roman"/>
          <w:sz w:val="28"/>
          <w:szCs w:val="28"/>
        </w:rPr>
        <w:t xml:space="preserve"> </w:t>
      </w:r>
      <w:r w:rsidRPr="00270DE0">
        <w:rPr>
          <w:rFonts w:ascii="Times New Roman" w:hAnsi="Times New Roman" w:cs="Times New Roman"/>
          <w:sz w:val="28"/>
          <w:szCs w:val="28"/>
        </w:rPr>
        <w:t>для высших исполнительных органов субъектов Северо-Кавказского федерального округа установлены ключевые показатели эффективности по внедрению безналичной оплаты товаров и услуг.</w:t>
      </w:r>
      <w:r w:rsidR="00CF6A38" w:rsidRPr="00270DE0">
        <w:rPr>
          <w:rFonts w:ascii="Times New Roman" w:hAnsi="Times New Roman" w:cs="Times New Roman"/>
          <w:sz w:val="28"/>
          <w:szCs w:val="28"/>
        </w:rPr>
        <w:t xml:space="preserve"> При этом, в соответствие с </w:t>
      </w:r>
      <w:r w:rsidR="00CF6A38" w:rsidRPr="00270DE0">
        <w:rPr>
          <w:rFonts w:ascii="Times New Roman" w:eastAsia="Calibri" w:hAnsi="Times New Roman" w:cs="Times New Roman"/>
          <w:sz w:val="28"/>
          <w:szCs w:val="28"/>
        </w:rPr>
        <w:t xml:space="preserve">предложением республики был принят дифференцированный подход к определению целевых показателей с учетом специфики регионов. </w:t>
      </w:r>
    </w:p>
    <w:p w14:paraId="2F98039D" w14:textId="603B4BAA" w:rsidR="00CF6A38" w:rsidRPr="00270DE0" w:rsidRDefault="00CF6A38" w:rsidP="00CF6A38">
      <w:pPr>
        <w:spacing w:after="0" w:line="360" w:lineRule="auto"/>
        <w:ind w:right="-58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Субъекты СКФО разделены на 3 групп:</w:t>
      </w:r>
    </w:p>
    <w:p w14:paraId="75CF7D6A" w14:textId="77777777" w:rsidR="00CF6A38" w:rsidRPr="00270DE0" w:rsidRDefault="00CF6A38" w:rsidP="00CF6A38">
      <w:pPr>
        <w:pStyle w:val="a3"/>
        <w:numPr>
          <w:ilvl w:val="0"/>
          <w:numId w:val="5"/>
        </w:numPr>
        <w:spacing w:after="0" w:line="360" w:lineRule="auto"/>
        <w:ind w:left="0" w:right="-58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Лидеры (Ставропольский край) должны достичь к началу 2028 года среднероссийских значений на 01.01.2025 года (по КПЭ3 – 85%);</w:t>
      </w:r>
    </w:p>
    <w:p w14:paraId="340B547A" w14:textId="77777777" w:rsidR="00CF6A38" w:rsidRPr="00270DE0" w:rsidRDefault="00CF6A38" w:rsidP="00CF6A38">
      <w:pPr>
        <w:pStyle w:val="a3"/>
        <w:numPr>
          <w:ilvl w:val="0"/>
          <w:numId w:val="5"/>
        </w:numPr>
        <w:spacing w:after="0" w:line="360" w:lineRule="auto"/>
        <w:ind w:left="0" w:right="-58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Субъекты со средним уровнем развития безналичных платежей (Республика Северная Осетия-Алания, Карачаево-Черкесская Республика, Кабардино- Балкарская Республика) должны достичь 85% (по КПЭ3 – 60%) от среднероссийских значений на 01.01.2025 года;</w:t>
      </w:r>
    </w:p>
    <w:p w14:paraId="2E015DCF" w14:textId="31B4A7A9" w:rsidR="00063B32" w:rsidRPr="00270DE0" w:rsidRDefault="00CF6A38" w:rsidP="00CF6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Субъекты с показателями ниже среднего по СКФО (Республика Дагестан, Чеченская Республика, Республика Ингушетия)</w:t>
      </w:r>
      <w:r w:rsidRPr="00270DE0">
        <w:rPr>
          <w:i/>
          <w:iCs/>
          <w:sz w:val="20"/>
          <w:szCs w:val="20"/>
        </w:rPr>
        <w:t xml:space="preserve"> </w:t>
      </w: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должны достичь 70% (по КПЭ3 – 50%) от среднероссийских значений на 01.01.2025 года;</w:t>
      </w:r>
    </w:p>
    <w:p w14:paraId="3E6AA3DE" w14:textId="157718AD" w:rsidR="0023062C" w:rsidRPr="00270DE0" w:rsidRDefault="00CF6A38" w:rsidP="002306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lastRenderedPageBreak/>
        <w:t xml:space="preserve">На уровне республики также утвержден состав рабочей группы по координации деятельности по увеличению безналичного оборота денежных средств, включающий руководителей органов исполнительной власти, представителей кредитных организаций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3062C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распоряжение Правительства Республики Дагестан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от 24 февраля 2024 года </w:t>
      </w:r>
      <w:r w:rsidR="0023062C" w:rsidRPr="00270DE0">
        <w:rPr>
          <w:rFonts w:ascii="Times New Roman" w:hAnsi="Times New Roman" w:cs="Times New Roman"/>
          <w:i/>
          <w:iCs/>
          <w:sz w:val="28"/>
          <w:szCs w:val="28"/>
        </w:rPr>
        <w:t>№47-р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70DE0">
        <w:rPr>
          <w:rFonts w:ascii="Times New Roman" w:hAnsi="Times New Roman" w:cs="Times New Roman"/>
          <w:sz w:val="28"/>
          <w:szCs w:val="28"/>
        </w:rPr>
        <w:t xml:space="preserve">. В </w:t>
      </w:r>
      <w:r w:rsidR="0023062C" w:rsidRPr="00270DE0">
        <w:rPr>
          <w:rFonts w:ascii="Times New Roman" w:hAnsi="Times New Roman" w:cs="Times New Roman"/>
          <w:sz w:val="28"/>
          <w:szCs w:val="28"/>
        </w:rPr>
        <w:t>состав рабочей группы</w:t>
      </w:r>
      <w:r w:rsidRPr="00270DE0">
        <w:rPr>
          <w:rFonts w:ascii="Times New Roman" w:hAnsi="Times New Roman" w:cs="Times New Roman"/>
          <w:sz w:val="28"/>
          <w:szCs w:val="28"/>
        </w:rPr>
        <w:t xml:space="preserve"> входят главы муниципальных районов и городских округов Республики Дагестан на соответствующих территориях. Также</w:t>
      </w:r>
      <w:r w:rsidR="0023062C" w:rsidRPr="00270DE0">
        <w:rPr>
          <w:rFonts w:ascii="Times New Roman" w:hAnsi="Times New Roman" w:cs="Times New Roman"/>
          <w:sz w:val="28"/>
          <w:szCs w:val="28"/>
        </w:rPr>
        <w:t>, Главой Республики Дагестан утвержден План мероприятий по увеличению безналичного оборота денежных средств на территории Республики Дагестан на период 2025-2027 годов.</w:t>
      </w:r>
    </w:p>
    <w:p w14:paraId="07FC9C81" w14:textId="76989595" w:rsidR="009D1E30" w:rsidRPr="00270DE0" w:rsidRDefault="00DA2E0D" w:rsidP="00866CB3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К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лючевы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показател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и 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эффективности по внедрению безналичной оплаты товаров и услуг </w:t>
      </w:r>
      <w:r w:rsidR="009D1E30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для высших исполнительных органов субъектов Северо-Кавказского федерального округа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 их значения на отчетный период представлены на слайде.</w:t>
      </w:r>
    </w:p>
    <w:p w14:paraId="010CC3B4" w14:textId="2E81F782" w:rsidR="009D1E30" w:rsidRPr="00270DE0" w:rsidRDefault="009D1E30" w:rsidP="003A14CB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0DE0">
        <w:rPr>
          <w:rFonts w:ascii="Times New Roman" w:hAnsi="Times New Roman" w:cs="Times New Roman"/>
          <w:i/>
          <w:iCs/>
          <w:sz w:val="28"/>
          <w:szCs w:val="28"/>
        </w:rPr>
        <w:t>1. Количество электронных терминалов в организациях торговли (услуг) (POS - терминал) на 100 тыс. жителей (далее – КПЭ</w:t>
      </w:r>
      <w:r w:rsidR="005F4762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1). На 1 </w:t>
      </w:r>
      <w:r w:rsidR="005E4FF8" w:rsidRPr="00270DE0">
        <w:rPr>
          <w:rFonts w:ascii="Times New Roman" w:hAnsi="Times New Roman" w:cs="Times New Roman"/>
          <w:i/>
          <w:iCs/>
          <w:sz w:val="28"/>
          <w:szCs w:val="28"/>
        </w:rPr>
        <w:t>апреля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652B0F" w:rsidRPr="00270DE0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года</w:t>
      </w:r>
      <w:r w:rsidR="005F4762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(последняя отчетная дата) показатель составлял </w:t>
      </w:r>
      <w:r w:rsidR="005E4FF8" w:rsidRPr="00270DE0">
        <w:rPr>
          <w:rFonts w:ascii="Times New Roman" w:hAnsi="Times New Roman" w:cs="Times New Roman"/>
          <w:i/>
          <w:iCs/>
          <w:sz w:val="28"/>
          <w:szCs w:val="28"/>
        </w:rPr>
        <w:t>667,2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единиц</w:t>
      </w:r>
      <w:r w:rsidR="00652B0F" w:rsidRPr="00270DE0">
        <w:rPr>
          <w:i/>
          <w:iCs/>
          <w:sz w:val="20"/>
          <w:szCs w:val="20"/>
        </w:rPr>
        <w:t xml:space="preserve"> </w:t>
      </w:r>
      <w:r w:rsidR="00652B0F" w:rsidRPr="00270DE0">
        <w:rPr>
          <w:rFonts w:ascii="Times New Roman" w:hAnsi="Times New Roman" w:cs="Times New Roman"/>
          <w:i/>
          <w:iCs/>
          <w:sz w:val="28"/>
          <w:szCs w:val="28"/>
        </w:rPr>
        <w:t>или 38,0 % от плана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A14CB" w:rsidRPr="00270DE0">
        <w:rPr>
          <w:rFonts w:ascii="Times New Roman" w:hAnsi="Times New Roman" w:cs="Times New Roman"/>
          <w:i/>
          <w:iCs/>
          <w:sz w:val="28"/>
          <w:szCs w:val="28"/>
        </w:rPr>
        <w:t>(план на 1 января 2027 года – 1755, целевое значение на 1 января 2028 года – 2292 терминала)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F998637" w14:textId="4D9B98B2" w:rsidR="005D0F67" w:rsidRPr="00270DE0" w:rsidRDefault="009D1E30" w:rsidP="00866CB3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2. Количество операций по безналичной оплате товаров (услуг) на 1 POS-терминал в год (далее – КПЭ 2). На 1 </w:t>
      </w:r>
      <w:r w:rsidR="003A14CB" w:rsidRPr="00270DE0">
        <w:rPr>
          <w:rFonts w:ascii="Times New Roman" w:hAnsi="Times New Roman" w:cs="Times New Roman"/>
          <w:i/>
          <w:iCs/>
          <w:sz w:val="28"/>
          <w:szCs w:val="28"/>
        </w:rPr>
        <w:t>апреля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3A14CB" w:rsidRPr="00270DE0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года (последняя отчетная дата) показатель – </w:t>
      </w:r>
      <w:r w:rsidR="00652B0F" w:rsidRPr="00270DE0">
        <w:rPr>
          <w:rFonts w:ascii="Times New Roman" w:hAnsi="Times New Roman" w:cs="Times New Roman"/>
          <w:i/>
          <w:iCs/>
          <w:sz w:val="28"/>
          <w:szCs w:val="28"/>
        </w:rPr>
        <w:t>855,4 операций или 12,5 % от плана (план на 1 января 2027 года - 6819 операций, целевое значение на 1 января 2028 года – 7659 операций);</w:t>
      </w:r>
    </w:p>
    <w:p w14:paraId="78A96244" w14:textId="23A01EA4" w:rsidR="005D0F67" w:rsidRPr="00270DE0" w:rsidRDefault="005D0F67" w:rsidP="005D0F6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По итогам заседания межведомственной рабочей группы по координации деятельности по увеличению безналичного оборота денежных средств в </w:t>
      </w:r>
      <w:proofErr w:type="spellStart"/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Северо</w:t>
      </w:r>
      <w:proofErr w:type="spellEnd"/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-</w:t>
      </w:r>
      <w:r w:rsidR="004778DA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Кавказском федеральном округе при Правительственной комиссии по вопросам</w:t>
      </w:r>
      <w:r w:rsidR="001C6AE3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социально-экономического развития Северо-Кавказского федерального округа (протокол от 10 июня 2026 г. № 44-СН) одобрены предложенные изменения в расчете КПЭ 2 и </w:t>
      </w:r>
      <w:r w:rsidR="00DD7D71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решено 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сохранить его в качестве наблюдаемого под новым названием - «количество операций по безналичной оплате товаров (услуг) на душу населения».</w:t>
      </w:r>
    </w:p>
    <w:p w14:paraId="183E2BC6" w14:textId="03FDA380" w:rsidR="009D1E30" w:rsidRPr="00270DE0" w:rsidRDefault="009D1E30" w:rsidP="00866CB3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0DE0">
        <w:rPr>
          <w:rFonts w:ascii="Times New Roman" w:hAnsi="Times New Roman" w:cs="Times New Roman"/>
          <w:i/>
          <w:iCs/>
          <w:sz w:val="28"/>
          <w:szCs w:val="28"/>
        </w:rPr>
        <w:t>3. Доля безналичных платежей за товары (работы, услуги) в совокупном обороте розничной торговли, общественного питания и объеме платных услуг населению (далее – КПЭ 3). На 1</w:t>
      </w:r>
      <w:r w:rsidR="00652B0F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апреля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652B0F" w:rsidRPr="00270DE0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года (последняя отчетная дата) показатель – </w:t>
      </w:r>
      <w:r w:rsidR="00315CC8" w:rsidRPr="00270DE0">
        <w:rPr>
          <w:rFonts w:ascii="Times New Roman" w:hAnsi="Times New Roman" w:cs="Times New Roman"/>
          <w:i/>
          <w:iCs/>
          <w:sz w:val="28"/>
          <w:szCs w:val="28"/>
        </w:rPr>
        <w:t>13,96 % или 32,5 % от плана (план на 1 января 2027 – 34,6 %, целевое значение на 1 января 2028 года – 42,9 %).</w:t>
      </w:r>
    </w:p>
    <w:p w14:paraId="2421FE55" w14:textId="03E454C7" w:rsidR="009D1E30" w:rsidRPr="00270DE0" w:rsidRDefault="009D1E30" w:rsidP="00866CB3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4. Комплексный показатель, отражающий проникновение безналичной оплаты в регионе, рассчитываемый как сумма </w:t>
      </w:r>
      <w:proofErr w:type="spellStart"/>
      <w:r w:rsidRPr="00270DE0">
        <w:rPr>
          <w:rFonts w:ascii="Times New Roman" w:hAnsi="Times New Roman" w:cs="Times New Roman"/>
          <w:i/>
          <w:iCs/>
          <w:sz w:val="28"/>
          <w:szCs w:val="28"/>
        </w:rPr>
        <w:t>субпоказателей</w:t>
      </w:r>
      <w:proofErr w:type="spellEnd"/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с соответствующими весовыми коэффициентами</w:t>
      </w:r>
      <w:r w:rsidRPr="00270D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(далее – КПЭ 4). </w:t>
      </w:r>
      <w:r w:rsidR="00016E9B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На 1 июля 2026 года значение КПЭ 4 </w:t>
      </w:r>
      <w:r w:rsidR="00B1641D" w:rsidRPr="00270DE0">
        <w:rPr>
          <w:rFonts w:ascii="Times New Roman" w:hAnsi="Times New Roman" w:cs="Times New Roman"/>
          <w:i/>
          <w:iCs/>
          <w:sz w:val="28"/>
          <w:szCs w:val="28"/>
        </w:rPr>
        <w:t>составляет 63,5, при плане на 2026 год 73,8</w:t>
      </w:r>
      <w:r w:rsidR="007617A5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, целевое значение на 1 января 2028 года </w:t>
      </w:r>
      <w:r w:rsidR="00D77FAD" w:rsidRPr="00270DE0">
        <w:rPr>
          <w:rFonts w:ascii="Times New Roman" w:hAnsi="Times New Roman" w:cs="Times New Roman"/>
          <w:i/>
          <w:iCs/>
          <w:sz w:val="28"/>
          <w:szCs w:val="28"/>
        </w:rPr>
        <w:t>83,5.</w:t>
      </w:r>
    </w:p>
    <w:p w14:paraId="6157C437" w14:textId="48BFD120" w:rsidR="003550AD" w:rsidRPr="00270DE0" w:rsidRDefault="00B363FB" w:rsidP="00866CB3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>М</w:t>
      </w:r>
      <w:r w:rsidR="003550AD" w:rsidRPr="00270DE0">
        <w:rPr>
          <w:rFonts w:ascii="Times New Roman" w:hAnsi="Times New Roman" w:cs="Times New Roman"/>
          <w:sz w:val="28"/>
          <w:szCs w:val="28"/>
        </w:rPr>
        <w:t>ожно отметить неисполнение плановых значений по первым трем показателям.</w:t>
      </w:r>
    </w:p>
    <w:p w14:paraId="78FCEE32" w14:textId="77777777" w:rsidR="003550AD" w:rsidRPr="00270DE0" w:rsidRDefault="003550AD" w:rsidP="00866CB3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>В целом они связаны с развитием платежной инфраструктуры.</w:t>
      </w:r>
    </w:p>
    <w:p w14:paraId="79827BA3" w14:textId="5AA44AB9" w:rsidR="00FA4588" w:rsidRPr="00270DE0" w:rsidRDefault="003550AD" w:rsidP="00866CB3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 xml:space="preserve">Здесь есть определенный прогресс. </w:t>
      </w:r>
      <w:r w:rsidR="002F674E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Банковская система республики насчитывает 91 банковское учреждение. </w:t>
      </w:r>
      <w:r w:rsidR="00FA4588" w:rsidRPr="00270DE0">
        <w:rPr>
          <w:rFonts w:ascii="Times New Roman" w:hAnsi="Times New Roman" w:cs="Times New Roman"/>
          <w:sz w:val="28"/>
          <w:szCs w:val="28"/>
        </w:rPr>
        <w:t xml:space="preserve">По данным на 1 апреля 2026 года </w:t>
      </w:r>
      <w:r w:rsidR="00B363FB" w:rsidRPr="00270DE0">
        <w:rPr>
          <w:rFonts w:ascii="Times New Roman" w:hAnsi="Times New Roman" w:cs="Times New Roman"/>
          <w:sz w:val="28"/>
          <w:szCs w:val="28"/>
        </w:rPr>
        <w:t>в</w:t>
      </w:r>
      <w:r w:rsidRPr="00270DE0">
        <w:rPr>
          <w:rFonts w:ascii="Times New Roman" w:hAnsi="Times New Roman" w:cs="Times New Roman"/>
          <w:sz w:val="28"/>
          <w:szCs w:val="28"/>
        </w:rPr>
        <w:t xml:space="preserve"> сравнении с аналогичным периодом прошлого года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(с</w:t>
      </w:r>
      <w:r w:rsidR="00FA4588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апреля 2025 года по апрель 2026 года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A4588" w:rsidRPr="00270DE0">
        <w:rPr>
          <w:rFonts w:ascii="Times New Roman" w:hAnsi="Times New Roman" w:cs="Times New Roman"/>
          <w:sz w:val="28"/>
          <w:szCs w:val="28"/>
        </w:rPr>
        <w:t xml:space="preserve"> количество терминалов и банкоматов увеличилось на 28,6%</w:t>
      </w:r>
      <w:r w:rsidR="00B363FB" w:rsidRPr="00270DE0">
        <w:rPr>
          <w:rFonts w:ascii="Times New Roman" w:hAnsi="Times New Roman" w:cs="Times New Roman"/>
          <w:sz w:val="28"/>
          <w:szCs w:val="28"/>
        </w:rPr>
        <w:t xml:space="preserve"> </w:t>
      </w:r>
      <w:r w:rsidR="00B363FB" w:rsidRPr="00270DE0">
        <w:rPr>
          <w:rFonts w:ascii="Times New Roman" w:hAnsi="Times New Roman" w:cs="Times New Roman"/>
          <w:i/>
          <w:iCs/>
          <w:sz w:val="28"/>
          <w:szCs w:val="28"/>
        </w:rPr>
        <w:t>(в республике установлено 1019 банкоматов и более 21,7 тысяч POS-терминалов)</w:t>
      </w:r>
      <w:r w:rsidR="00FA4588" w:rsidRPr="00270DE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A4588" w:rsidRPr="00270DE0">
        <w:rPr>
          <w:rFonts w:ascii="Times New Roman" w:hAnsi="Times New Roman" w:cs="Times New Roman"/>
          <w:sz w:val="28"/>
          <w:szCs w:val="28"/>
        </w:rPr>
        <w:t xml:space="preserve"> В расчете на тысячу жителей </w:t>
      </w:r>
      <w:r w:rsidRPr="00270DE0">
        <w:rPr>
          <w:rFonts w:ascii="Times New Roman" w:hAnsi="Times New Roman" w:cs="Times New Roman"/>
          <w:sz w:val="28"/>
          <w:szCs w:val="28"/>
        </w:rPr>
        <w:t xml:space="preserve">приходится порядка </w:t>
      </w:r>
      <w:r w:rsidR="00FA4588" w:rsidRPr="00270DE0">
        <w:rPr>
          <w:rFonts w:ascii="Times New Roman" w:hAnsi="Times New Roman" w:cs="Times New Roman"/>
          <w:sz w:val="28"/>
          <w:szCs w:val="28"/>
        </w:rPr>
        <w:t>7 устройств (СКФО – 14,6 устройства, РФ – 37,9 устройства).</w:t>
      </w:r>
    </w:p>
    <w:p w14:paraId="59AA77D2" w14:textId="67350EB7" w:rsidR="000C6417" w:rsidRPr="00270DE0" w:rsidRDefault="000C6417" w:rsidP="00866CB3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i/>
          <w:iCs/>
          <w:sz w:val="28"/>
          <w:szCs w:val="28"/>
        </w:rPr>
        <w:t>Обеспеченность населения платежной инфраструктурой</w:t>
      </w:r>
      <w:r w:rsidR="003707FC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увеличилась</w:t>
      </w:r>
      <w:r w:rsidR="003D4342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с 4,7 устройства на 1000 человек</w:t>
      </w:r>
      <w:r w:rsidR="003D4342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за 2024 год до 7,</w:t>
      </w:r>
      <w:r w:rsidR="008670B8" w:rsidRPr="00270DE0">
        <w:rPr>
          <w:rFonts w:ascii="Times New Roman" w:hAnsi="Times New Roman" w:cs="Times New Roman"/>
          <w:i/>
          <w:iCs/>
          <w:sz w:val="28"/>
          <w:szCs w:val="28"/>
        </w:rPr>
        <w:t>39</w:t>
      </w:r>
      <w:r w:rsidR="003D4342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а 01.</w:t>
      </w:r>
      <w:r w:rsidR="00744BE2" w:rsidRPr="00270DE0">
        <w:rPr>
          <w:rFonts w:ascii="Times New Roman" w:hAnsi="Times New Roman" w:cs="Times New Roman"/>
          <w:i/>
          <w:iCs/>
          <w:sz w:val="28"/>
          <w:szCs w:val="28"/>
        </w:rPr>
        <w:t>01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.202</w:t>
      </w:r>
      <w:r w:rsidR="00744BE2" w:rsidRPr="00270DE0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года</w:t>
      </w:r>
      <w:r w:rsidR="003D4342" w:rsidRPr="00270DE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BC397C4" w14:textId="22AC7A88" w:rsidR="000C6417" w:rsidRPr="00270DE0" w:rsidRDefault="000C6417" w:rsidP="00866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 xml:space="preserve">Необходимо отметить, что значительная часть инфраструктуры                                    по обслуживанию платежных карт сконцентрирована в городах </w:t>
      </w:r>
      <w:r w:rsidR="00263717" w:rsidRPr="00270DE0">
        <w:rPr>
          <w:rFonts w:ascii="Times New Roman" w:hAnsi="Times New Roman" w:cs="Times New Roman"/>
          <w:sz w:val="28"/>
          <w:szCs w:val="28"/>
        </w:rPr>
        <w:br/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(в г. Махачкале – </w:t>
      </w:r>
      <w:r w:rsidR="0006501A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более </w:t>
      </w:r>
      <w:r w:rsidR="006B2E0B" w:rsidRPr="00270DE0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06501A" w:rsidRPr="00270DE0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процент</w:t>
      </w:r>
      <w:r w:rsidR="0006501A" w:rsidRPr="00270DE0">
        <w:rPr>
          <w:rFonts w:ascii="Times New Roman" w:hAnsi="Times New Roman" w:cs="Times New Roman"/>
          <w:i/>
          <w:iCs/>
          <w:sz w:val="28"/>
          <w:szCs w:val="28"/>
        </w:rPr>
        <w:t>ов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от общего количества</w:t>
      </w:r>
      <w:r w:rsidR="003707FC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 электронных терминалов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, расположенных на территории Республики Дагестан)</w:t>
      </w:r>
      <w:r w:rsidRPr="00270D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3D7541" w14:textId="707BEAC5" w:rsidR="000C6417" w:rsidRPr="00270DE0" w:rsidRDefault="000C6417" w:rsidP="00866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 xml:space="preserve">Обеспеченность платежной инфраструктурой муниципальных </w:t>
      </w:r>
      <w:r w:rsidR="00A266D7" w:rsidRPr="00270DE0">
        <w:rPr>
          <w:rFonts w:ascii="Times New Roman" w:hAnsi="Times New Roman" w:cs="Times New Roman"/>
          <w:sz w:val="28"/>
          <w:szCs w:val="28"/>
        </w:rPr>
        <w:t>районов</w:t>
      </w:r>
      <w:r w:rsidRPr="00270DE0">
        <w:rPr>
          <w:rFonts w:ascii="Times New Roman" w:hAnsi="Times New Roman" w:cs="Times New Roman"/>
          <w:sz w:val="28"/>
          <w:szCs w:val="28"/>
        </w:rPr>
        <w:t xml:space="preserve"> Республики Дагестан находится ниже средней по региону (7,</w:t>
      </w:r>
      <w:r w:rsidR="008C39FA" w:rsidRPr="00270DE0">
        <w:rPr>
          <w:rFonts w:ascii="Times New Roman" w:hAnsi="Times New Roman" w:cs="Times New Roman"/>
          <w:sz w:val="28"/>
          <w:szCs w:val="28"/>
        </w:rPr>
        <w:t>57</w:t>
      </w:r>
      <w:r w:rsidRPr="00270DE0">
        <w:rPr>
          <w:rFonts w:ascii="Times New Roman" w:hAnsi="Times New Roman" w:cs="Times New Roman"/>
          <w:sz w:val="28"/>
          <w:szCs w:val="28"/>
        </w:rPr>
        <w:t xml:space="preserve"> устройства).</w:t>
      </w:r>
    </w:p>
    <w:p w14:paraId="58215180" w14:textId="10894CC6" w:rsidR="0034745D" w:rsidRPr="00270DE0" w:rsidRDefault="0034745D" w:rsidP="00347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sz w:val="28"/>
          <w:szCs w:val="28"/>
        </w:rPr>
        <w:t xml:space="preserve">По 6 муниципальным районам Республики Дагестан показатель обеспеченности </w:t>
      </w:r>
      <w:r w:rsidR="0085488F" w:rsidRPr="00270DE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270DE0">
        <w:rPr>
          <w:rFonts w:ascii="Times New Roman" w:hAnsi="Times New Roman" w:cs="Times New Roman"/>
          <w:sz w:val="28"/>
          <w:szCs w:val="28"/>
        </w:rPr>
        <w:t>1,5 устройств</w:t>
      </w:r>
      <w:r w:rsidR="0085488F" w:rsidRPr="00270DE0">
        <w:rPr>
          <w:rFonts w:ascii="Times New Roman" w:hAnsi="Times New Roman" w:cs="Times New Roman"/>
          <w:sz w:val="28"/>
          <w:szCs w:val="28"/>
        </w:rPr>
        <w:t>а</w:t>
      </w:r>
      <w:r w:rsidRPr="00270DE0">
        <w:rPr>
          <w:rFonts w:ascii="Times New Roman" w:hAnsi="Times New Roman" w:cs="Times New Roman"/>
          <w:sz w:val="28"/>
          <w:szCs w:val="28"/>
        </w:rPr>
        <w:t xml:space="preserve"> и ниже.</w:t>
      </w:r>
    </w:p>
    <w:p w14:paraId="78D4CBA2" w14:textId="77777777" w:rsidR="00592B88" w:rsidRPr="00270DE0" w:rsidRDefault="0034745D" w:rsidP="00592B8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DE0">
        <w:rPr>
          <w:rFonts w:ascii="Times New Roman" w:hAnsi="Times New Roman" w:cs="Times New Roman"/>
          <w:i/>
          <w:iCs/>
          <w:sz w:val="28"/>
          <w:szCs w:val="28"/>
        </w:rPr>
        <w:t>В число наименее обеспеченных территорий Республики Дагестан по наличию эквайринговых устройств на 1000 жителей вошли следующие муниципальные образования: «Ахвахский район», «Ботлихский район», (1,5 устройств), «Кулинский район», «Дахадаевский район» (1,4 устройства), «Тляратинский район» (1,3 устройств), «Акушинский район» (1,0 устройство).</w:t>
      </w:r>
      <w:r w:rsidRPr="00270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E57807A" w14:textId="71B27885" w:rsidR="000E0820" w:rsidRPr="00270DE0" w:rsidRDefault="005A5A60" w:rsidP="005F4762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итогам 2025 года были достигнуты</w:t>
      </w:r>
      <w:r w:rsidR="00D11D2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плановые значения к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омплексн</w:t>
      </w:r>
      <w:r w:rsidR="00D11D2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ого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показател</w:t>
      </w:r>
      <w:r w:rsidR="00D11D2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я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отражающ</w:t>
      </w:r>
      <w:r w:rsidR="00B363FB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его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проникновение безналичной оплаты в регионе</w:t>
      </w:r>
      <w:r w:rsidR="00D11D2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. Он 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рассчитывается как сумма </w:t>
      </w:r>
      <w:proofErr w:type="spellStart"/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субпоказателей</w:t>
      </w:r>
      <w:proofErr w:type="spellEnd"/>
      <w:r w:rsidR="000E082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с </w:t>
      </w:r>
      <w:r w:rsidR="00463D9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соответствующими</w:t>
      </w:r>
      <w:r w:rsidR="000E082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весовыми коэффициентами</w:t>
      </w:r>
      <w:r w:rsidR="00B363FB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они приведены на слайде</w:t>
      </w:r>
      <w:r w:rsidR="00A43CE3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. </w:t>
      </w:r>
      <w:r w:rsidR="00043D1F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Наибольший удельный вес</w:t>
      </w:r>
      <w:r w:rsidR="00A43CE3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приходится</w:t>
      </w:r>
      <w:r w:rsidR="00043D1F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на сферу транспорта, торговли и ЖКХ.</w:t>
      </w:r>
      <w:r w:rsidR="00043D1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1EA85884" w14:textId="2F750E29" w:rsidR="00A43CE3" w:rsidRPr="00270DE0" w:rsidRDefault="0091485B" w:rsidP="00866CB3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показателям,</w:t>
      </w:r>
      <w:r w:rsidR="00D11D2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связанным с подвижным составом общественного транспорта, в том числе оснащенных возможностью безналичной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оплаты в 2025 году отмечалась положительная динамика. Однако по состояни</w:t>
      </w:r>
      <w:r w:rsidR="00512D2C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ю на 1 июля 2026 года </w:t>
      </w:r>
      <w:r w:rsidR="002C65F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значение показателя снизилось </w:t>
      </w:r>
      <w:r w:rsidR="002C65FE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(</w:t>
      </w:r>
      <w:r w:rsidR="00B363FB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с </w:t>
      </w:r>
      <w:r w:rsidR="002C65FE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83</w:t>
      </w:r>
      <w:r w:rsidR="00B363FB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="002C65FE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процентов до 76,3 процента)</w:t>
      </w:r>
      <w:r w:rsidR="002C65F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B363FB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</w:t>
      </w:r>
      <w:r w:rsidR="00CB60C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о информации Минтранса Республики Дагестан </w:t>
      </w:r>
      <w:r w:rsidR="00B363FB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это </w:t>
      </w:r>
      <w:r w:rsidR="00CB60C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связано с выводом из обс</w:t>
      </w:r>
      <w:r w:rsidR="00E17C08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луживания автобусов малого класса.</w:t>
      </w:r>
      <w:r w:rsidR="00A43CE3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68892ADA" w14:textId="2D47983A" w:rsidR="00A91410" w:rsidRPr="00270DE0" w:rsidRDefault="002C65FE" w:rsidP="005F4762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</w:t>
      </w:r>
      <w:r w:rsidR="00A43CE3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 показателю «доля гостиниц и средств размещения, иных объектов туристической сферы с возможностью безналичной оплаты»</w:t>
      </w:r>
      <w:r w:rsidR="00A9141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(</w:t>
      </w:r>
      <w:proofErr w:type="spellStart"/>
      <w:r w:rsidR="00043D1F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Минтуризм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proofErr w:type="spellEnd"/>
      <w:r w:rsidR="00043D1F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РД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)</w:t>
      </w:r>
      <w:r w:rsidR="009F6CF1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отмечается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805EE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устойчивый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р</w:t>
      </w:r>
      <w:r w:rsidR="00043D1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ост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Если 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на </w:t>
      </w:r>
      <w:r w:rsidR="00043D1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начал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="00043D1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года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значение показателя </w:t>
      </w:r>
      <w:r w:rsidR="00043D1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составл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яло</w:t>
      </w:r>
      <w:r w:rsidR="00043D1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63,7 </w:t>
      </w:r>
      <w:r w:rsidR="00043D1F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%</w:t>
      </w:r>
      <w:r w:rsidR="00A266B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, 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то на сегодняшний день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оно</w:t>
      </w:r>
      <w:r w:rsidR="00B54E84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превышает 85%.</w:t>
      </w:r>
      <w:r w:rsidR="00A9141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4258705C" w14:textId="38AD060C" w:rsidR="004C5D09" w:rsidRPr="00270DE0" w:rsidRDefault="00DB60CB" w:rsidP="005F4762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</w:t>
      </w:r>
      <w:r w:rsidR="00A9141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показателю «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доля государственных и муниципальных учреждений, предоставляющих возможность безналичной оплаты</w:t>
      </w:r>
      <w:r w:rsidR="00A9141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»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также отмечается рост фактического значения с начала года</w:t>
      </w:r>
      <w:r w:rsidR="005C500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  <w:r w:rsidR="002D77A6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5C500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Ответственными</w:t>
      </w:r>
      <w:r w:rsidR="007D2BF9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7F0EE9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здесь является ряд </w:t>
      </w:r>
      <w:r w:rsidR="00A9141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орган</w:t>
      </w:r>
      <w:r w:rsidR="007F0EE9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ов</w:t>
      </w:r>
      <w:r w:rsidR="00A9141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исполнительной власти</w:t>
      </w:r>
      <w:r w:rsidR="007D2BF9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7F0EE9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республики</w:t>
      </w:r>
      <w:r w:rsidR="00B94623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  <w:r w:rsidR="004C5D09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0EE6494F" w14:textId="4F58E34C" w:rsidR="005B6555" w:rsidRPr="00270DE0" w:rsidRDefault="007F0EE9" w:rsidP="00866CB3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 части своей ответственности 100% достижение показателей демонстрируют Министерство по физической культуре и спорту, Министерство сельского хозяйства и продовольствия</w:t>
      </w:r>
      <w:r w:rsidR="005B6555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Министерство цифрового развития </w:t>
      </w:r>
      <w:r w:rsidR="005B6555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и 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Министерство культуры Республики Дагестан. </w:t>
      </w:r>
    </w:p>
    <w:p w14:paraId="4339D986" w14:textId="49110DB5" w:rsidR="005B6555" w:rsidRPr="00270DE0" w:rsidRDefault="007F0EE9" w:rsidP="00866CB3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По учреждениям Министерства здравоохранения</w:t>
      </w:r>
      <w:r w:rsidR="005B6555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доля учреждений с возможностью безналичной оплаты составляет 8</w:t>
      </w:r>
      <w:r w:rsidR="00E2570C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1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,6%</w:t>
      </w:r>
      <w:r w:rsidR="005B6555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(из 98 в </w:t>
      </w:r>
      <w:r w:rsidR="00E2570C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80</w:t>
      </w:r>
      <w:r w:rsidR="005B6555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учреждениях)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. Министерством труда и социального развития работа проведена в </w:t>
      </w:r>
      <w:r w:rsidR="00E2570C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24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из 47 учреждений, что составляет </w:t>
      </w:r>
      <w:r w:rsidR="00E2570C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51,0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%. </w:t>
      </w:r>
    </w:p>
    <w:p w14:paraId="280A9D33" w14:textId="23228184" w:rsidR="004732E7" w:rsidRPr="00270DE0" w:rsidRDefault="007F0EE9" w:rsidP="00866CB3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Министерством природных ресурсов и экологии</w:t>
      </w:r>
      <w:r w:rsidR="004732E7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Республики Дагестан 2 из 3</w:t>
      </w:r>
      <w:r w:rsidR="00184F40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 или 66,6 %.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</w:p>
    <w:p w14:paraId="3ABE89CF" w14:textId="1C6AC588" w:rsidR="007F0EE9" w:rsidRPr="00270DE0" w:rsidRDefault="007F0EE9" w:rsidP="00866CB3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Министерством юстиции Республики Дагестан, имеющим</w:t>
      </w:r>
      <w:r w:rsidR="004732E7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1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учреждени</w:t>
      </w:r>
      <w:r w:rsidR="004732E7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е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работа пока не проведена. </w:t>
      </w:r>
    </w:p>
    <w:p w14:paraId="564EDB28" w14:textId="60CDDB51" w:rsidR="00B94623" w:rsidRPr="00270DE0" w:rsidRDefault="00A4622E" w:rsidP="005F4762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Есть отставание по отдельным министерствам, 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коллегам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необходимо 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обеспечить принятие мер по достижению </w:t>
      </w:r>
      <w:r w:rsidR="004C5D09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запланированных 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результатов.</w:t>
      </w:r>
    </w:p>
    <w:p w14:paraId="6C7CAB11" w14:textId="30A71D3D" w:rsidR="000406DE" w:rsidRPr="00270DE0" w:rsidRDefault="00A4622E" w:rsidP="005F4762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</w:t>
      </w:r>
      <w:r w:rsidR="00316337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о </w:t>
      </w:r>
      <w:proofErr w:type="spellStart"/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субпоказателю</w:t>
      </w:r>
      <w:proofErr w:type="spellEnd"/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«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доля организаций сферы жилищно-коммунального хозяйства, управляющих компаний многоквартирными домами,</w:t>
      </w:r>
      <w:r w:rsidR="005D73BA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предоставляющих возможность безналичной оплаты услуг ЖКХ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»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ответственными исполнителями 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(Министерство строительства, архитектуры и жилищно-коммунального хозяйства, Министерство энергетики и тарифов и Государственная жилищная инспекция РД)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6D3236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заявлено,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что по всем организациям, предоставляющим услуги, имеется возможность безналичной оплаты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  <w:r w:rsidR="00316337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1AC98A47" w14:textId="0CD9C6B4" w:rsidR="00955058" w:rsidRPr="00270DE0" w:rsidRDefault="003C7ED6" w:rsidP="005F4762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При этом</w:t>
      </w:r>
      <w:r w:rsidR="00955058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по информации Министерства строительства, архитектуры и жилищно-коммунального хозяйства Республики Дагестан в среднем доля коммунальных услуг, оплаченных онлайн (по данным ГИС ЖКХ), в регионе составляет</w:t>
      </w:r>
      <w:r w:rsidR="0083642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порядка</w:t>
      </w:r>
      <w:r w:rsidR="00955058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23</w:t>
      </w:r>
      <w:r w:rsidR="0083642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55058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%.</w:t>
      </w:r>
    </w:p>
    <w:p w14:paraId="77B0AECB" w14:textId="2EA7BAE5" w:rsidR="00955058" w:rsidRPr="00270DE0" w:rsidRDefault="00955058" w:rsidP="00A71D3E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Прошу коллег обратить на это внимание</w:t>
      </w:r>
      <w:r w:rsidR="00A71D3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и</w:t>
      </w:r>
      <w:r w:rsidR="00A71D3E" w:rsidRPr="00270DE0">
        <w:rPr>
          <w:sz w:val="20"/>
          <w:szCs w:val="20"/>
        </w:rPr>
        <w:t xml:space="preserve"> </w:t>
      </w:r>
      <w:r w:rsidR="00A71D3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совместно с компаниями поставщиками жилищно-коммунальных услуг </w:t>
      </w:r>
      <w:r w:rsidR="00A4622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принять меры по увеличению доли безналичных расчетов </w:t>
      </w:r>
    </w:p>
    <w:p w14:paraId="2F72536B" w14:textId="36638C14" w:rsidR="00316337" w:rsidRPr="00270DE0" w:rsidRDefault="005B6555" w:rsidP="00866CB3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Особую обеспокоенность вызывает </w:t>
      </w:r>
      <w:r w:rsidR="00316337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обеспечение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достижения </w:t>
      </w:r>
      <w:r w:rsidR="00B363FB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целевых значений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двум показателям</w:t>
      </w:r>
      <w:r w:rsidR="006672C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имеющим при этом значительный удельный вес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 Это «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доля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занятых </w:t>
      </w:r>
      <w:r w:rsidR="009D1E3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торговых точек на рынках и ярмарках, оснащенных терминалами с возможностью безналичной оплаты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»</w:t>
      </w:r>
      <w:r w:rsidR="006672C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(</w:t>
      </w:r>
      <w:r w:rsidR="006672C0" w:rsidRPr="00270DE0">
        <w:rPr>
          <w:rFonts w:ascii="Times New Roman" w:hAnsi="Times New Roman" w:cs="Times New Roman"/>
          <w:i/>
          <w:iCs/>
          <w:sz w:val="28"/>
          <w:szCs w:val="28"/>
        </w:rPr>
        <w:t xml:space="preserve">удельный вес 25%) </w:t>
      </w:r>
      <w:r w:rsidR="006672C0" w:rsidRPr="00270DE0">
        <w:rPr>
          <w:rFonts w:ascii="Times New Roman" w:hAnsi="Times New Roman" w:cs="Times New Roman"/>
          <w:sz w:val="28"/>
          <w:szCs w:val="28"/>
        </w:rPr>
        <w:t xml:space="preserve">и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«доля школ с возможностью безналичной оплаты питания»</w:t>
      </w:r>
      <w:r w:rsidR="006672C0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(</w:t>
      </w:r>
      <w:r w:rsidR="006672C0" w:rsidRPr="00270DE0">
        <w:rPr>
          <w:rFonts w:ascii="Times New Roman" w:hAnsi="Times New Roman" w:cs="Times New Roman"/>
          <w:i/>
          <w:iCs/>
          <w:sz w:val="28"/>
          <w:szCs w:val="28"/>
        </w:rPr>
        <w:t>удельный вес 10%)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. </w:t>
      </w:r>
    </w:p>
    <w:p w14:paraId="022B07D5" w14:textId="73B9A427" w:rsidR="00316337" w:rsidRPr="00270DE0" w:rsidRDefault="005B6555" w:rsidP="00866CB3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 части сферы торговли</w:t>
      </w:r>
      <w:r w:rsidR="00316337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,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хочу акцентировать внимание на крайне низких</w:t>
      </w:r>
      <w:r w:rsidR="00316337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 сравнении с другими регионами</w:t>
      </w:r>
      <w:r w:rsidR="00316337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показателях по внедрению возможности безналичной оплаты</w:t>
      </w:r>
      <w:r w:rsidR="00316337" w:rsidRPr="00270DE0">
        <w:rPr>
          <w:rFonts w:ascii="Times New Roman" w:hAnsi="Times New Roman" w:cs="Times New Roman"/>
          <w:sz w:val="28"/>
          <w:szCs w:val="28"/>
        </w:rPr>
        <w:t xml:space="preserve">. </w:t>
      </w:r>
      <w:r w:rsidR="009505ED" w:rsidRPr="00270DE0">
        <w:rPr>
          <w:rFonts w:ascii="Times New Roman" w:hAnsi="Times New Roman" w:cs="Times New Roman"/>
          <w:sz w:val="28"/>
          <w:szCs w:val="28"/>
        </w:rPr>
        <w:t>На 1 июля текущего года</w:t>
      </w:r>
      <w:r w:rsidR="00942F41" w:rsidRPr="00270DE0">
        <w:rPr>
          <w:rFonts w:ascii="Times New Roman" w:hAnsi="Times New Roman" w:cs="Times New Roman"/>
          <w:sz w:val="28"/>
          <w:szCs w:val="28"/>
        </w:rPr>
        <w:t xml:space="preserve"> доля</w:t>
      </w:r>
      <w:r w:rsidR="009505ED" w:rsidRPr="00270DE0">
        <w:rPr>
          <w:rFonts w:ascii="Times New Roman" w:hAnsi="Times New Roman" w:cs="Times New Roman"/>
          <w:sz w:val="28"/>
          <w:szCs w:val="28"/>
        </w:rPr>
        <w:t xml:space="preserve"> торговых точек с возможностью безналичной оплаты составила всего 8,6% </w:t>
      </w:r>
      <w:r w:rsidR="009505ED" w:rsidRPr="00270DE0">
        <w:rPr>
          <w:rFonts w:ascii="Times New Roman" w:hAnsi="Times New Roman" w:cs="Times New Roman"/>
          <w:i/>
          <w:iCs/>
          <w:sz w:val="28"/>
          <w:szCs w:val="28"/>
        </w:rPr>
        <w:t>(на 1 января 2026 года 7,96%, 733 места из 9197 мест)</w:t>
      </w:r>
      <w:r w:rsidR="009505ED" w:rsidRPr="00270DE0">
        <w:rPr>
          <w:rFonts w:ascii="Times New Roman" w:hAnsi="Times New Roman" w:cs="Times New Roman"/>
          <w:sz w:val="28"/>
          <w:szCs w:val="28"/>
        </w:rPr>
        <w:t xml:space="preserve">. </w:t>
      </w:r>
      <w:r w:rsidR="006672C0" w:rsidRPr="00270DE0">
        <w:rPr>
          <w:rFonts w:ascii="Times New Roman" w:hAnsi="Times New Roman" w:cs="Times New Roman"/>
          <w:sz w:val="28"/>
          <w:szCs w:val="28"/>
        </w:rPr>
        <w:t xml:space="preserve">Для сравнения, </w:t>
      </w:r>
      <w:r w:rsidR="000E28A1" w:rsidRPr="00270DE0">
        <w:rPr>
          <w:rFonts w:ascii="Times New Roman" w:hAnsi="Times New Roman" w:cs="Times New Roman"/>
          <w:sz w:val="28"/>
          <w:szCs w:val="28"/>
        </w:rPr>
        <w:t>средний показатель по СКФО составляет 24,6%</w:t>
      </w:r>
      <w:r w:rsidR="00316337" w:rsidRPr="00270DE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6AC753E" w14:textId="77777777" w:rsidR="006672C0" w:rsidRPr="00270DE0" w:rsidRDefault="006672C0" w:rsidP="006672C0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От этого </w:t>
      </w:r>
      <w:proofErr w:type="spellStart"/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субпоказателя</w:t>
      </w:r>
      <w:proofErr w:type="spellEnd"/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зависит достижение показателя «</w:t>
      </w:r>
      <w:r w:rsidRPr="00270DE0">
        <w:rPr>
          <w:rFonts w:ascii="Times New Roman" w:hAnsi="Times New Roman" w:cs="Times New Roman"/>
          <w:sz w:val="28"/>
          <w:szCs w:val="28"/>
        </w:rPr>
        <w:t>Доля безналичных платежей за товары (работы, услуги) в совокупном обороте розничной торговли, общественного питания и объеме платных услуг населению».</w:t>
      </w:r>
    </w:p>
    <w:p w14:paraId="2847F1BD" w14:textId="12D6F452" w:rsidR="003B3521" w:rsidRPr="00270DE0" w:rsidRDefault="003B3521" w:rsidP="00866CB3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sz w:val="28"/>
          <w:szCs w:val="28"/>
        </w:rPr>
        <w:t xml:space="preserve">Для достижения установленного плана </w:t>
      </w:r>
      <w:r w:rsidRPr="00270DE0">
        <w:rPr>
          <w:rFonts w:ascii="Times New Roman" w:hAnsi="Times New Roman" w:cs="Times New Roman"/>
          <w:i/>
          <w:iCs/>
          <w:sz w:val="28"/>
          <w:szCs w:val="28"/>
        </w:rPr>
        <w:t>по КПЭ 4</w:t>
      </w:r>
      <w:r w:rsidR="004D0B56" w:rsidRPr="00270DE0">
        <w:rPr>
          <w:rFonts w:ascii="Times New Roman" w:hAnsi="Times New Roman" w:cs="Times New Roman"/>
          <w:sz w:val="28"/>
          <w:szCs w:val="28"/>
        </w:rPr>
        <w:t xml:space="preserve">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необходимо </w:t>
      </w:r>
      <w:r w:rsidR="0058534A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обеспечить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58534A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количеством занятых торговых точек на рынках и ярмарках с возможностью безналичной оплаты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порядка 4000 мест</w:t>
      </w:r>
      <w:r w:rsidR="00E222B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однако фактически такая возможность имеется лишь на 795 местах</w:t>
      </w:r>
      <w:r w:rsidR="0058534A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  <w:r w:rsidR="00E222B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5021FD49" w14:textId="33DB5884" w:rsidR="00BF06F7" w:rsidRPr="00270DE0" w:rsidRDefault="00E222BE" w:rsidP="00E222BE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Определенная работа ведется, </w:t>
      </w:r>
      <w:r w:rsidR="00BF06F7"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 участием представителей органов исполнительной власти Республики Дагестан и кредитных учреждений подготовлен и реализуется график выездных мероприятий на розничные рынки Республики Дагестан.</w:t>
      </w:r>
      <w:r w:rsidRPr="00270DE0">
        <w:rPr>
          <w:rFonts w:ascii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</w:p>
    <w:p w14:paraId="04C594EE" w14:textId="2EF148E4" w:rsidR="00617E0D" w:rsidRPr="00270DE0" w:rsidRDefault="00617E0D" w:rsidP="00866CB3">
      <w:pPr>
        <w:spacing w:after="0" w:line="360" w:lineRule="auto"/>
        <w:ind w:right="-58"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По показателю 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«</w:t>
      </w:r>
      <w:r w:rsidR="006C12A3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доля школ с возможностью безналичной оплаты питания</w:t>
      </w:r>
      <w:r w:rsidR="005B6555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»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E222BE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фактическое значение на отчетную дату составляет 54,7 %, соответствующая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возможность обеспечена в </w:t>
      </w:r>
      <w:r w:rsidR="009178EA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215 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учреждениях из </w:t>
      </w:r>
      <w:r w:rsidR="009178EA"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393</w:t>
      </w: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. </w:t>
      </w:r>
    </w:p>
    <w:p w14:paraId="7655B78D" w14:textId="6E08D785" w:rsidR="003751AE" w:rsidRPr="00270DE0" w:rsidRDefault="00E222BE" w:rsidP="00454FD5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DE0">
        <w:rPr>
          <w:rFonts w:ascii="Times New Roman" w:eastAsia="Calibri" w:hAnsi="Times New Roman" w:cs="Times New Roman"/>
          <w:sz w:val="28"/>
          <w:szCs w:val="28"/>
        </w:rPr>
        <w:t xml:space="preserve">Хочу отметить, что в июле текущего года </w:t>
      </w:r>
      <w:r w:rsidR="00454FD5" w:rsidRPr="00270DE0">
        <w:rPr>
          <w:rFonts w:ascii="Times New Roman" w:eastAsia="Calibri" w:hAnsi="Times New Roman" w:cs="Times New Roman"/>
          <w:sz w:val="28"/>
          <w:szCs w:val="28"/>
        </w:rPr>
        <w:t xml:space="preserve">на площадке </w:t>
      </w:r>
      <w:r w:rsidR="002D3B63" w:rsidRPr="00270DE0">
        <w:rPr>
          <w:rFonts w:ascii="Times New Roman" w:eastAsia="Calibri" w:hAnsi="Times New Roman" w:cs="Times New Roman"/>
          <w:sz w:val="28"/>
          <w:szCs w:val="28"/>
        </w:rPr>
        <w:t xml:space="preserve">Минэкономразвития РД </w:t>
      </w:r>
      <w:r w:rsidR="00C678AF" w:rsidRPr="00270DE0">
        <w:rPr>
          <w:rFonts w:ascii="Times New Roman" w:eastAsia="Calibri" w:hAnsi="Times New Roman" w:cs="Times New Roman"/>
          <w:sz w:val="28"/>
          <w:szCs w:val="28"/>
        </w:rPr>
        <w:t xml:space="preserve">в режиме ВКС </w:t>
      </w:r>
      <w:r w:rsidR="00454FD5" w:rsidRPr="00270DE0">
        <w:rPr>
          <w:rFonts w:ascii="Times New Roman" w:eastAsia="Calibri" w:hAnsi="Times New Roman" w:cs="Times New Roman"/>
          <w:sz w:val="28"/>
          <w:szCs w:val="28"/>
        </w:rPr>
        <w:t>состоялась</w:t>
      </w:r>
      <w:r w:rsidR="00C678AF" w:rsidRPr="00270DE0">
        <w:rPr>
          <w:rFonts w:ascii="Times New Roman" w:eastAsia="Calibri" w:hAnsi="Times New Roman" w:cs="Times New Roman"/>
          <w:sz w:val="28"/>
          <w:szCs w:val="28"/>
        </w:rPr>
        <w:t xml:space="preserve"> рабочая встреча </w:t>
      </w:r>
      <w:r w:rsidR="00C678AF"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достижению значений ключевых показателей эффективности по внедрению безналичной оплаты товаров и услуг </w:t>
      </w:r>
      <w:r w:rsidR="00C678AF" w:rsidRPr="00270DE0">
        <w:rPr>
          <w:rFonts w:ascii="Times New Roman" w:eastAsia="Calibri" w:hAnsi="Times New Roman" w:cs="Times New Roman"/>
          <w:sz w:val="28"/>
          <w:szCs w:val="28"/>
        </w:rPr>
        <w:t xml:space="preserve">с участием представителей ОИВ Республики Дагестан, </w:t>
      </w:r>
      <w:r w:rsidR="00454FD5" w:rsidRPr="00270DE0">
        <w:rPr>
          <w:rFonts w:ascii="Times New Roman" w:eastAsia="Calibri" w:hAnsi="Times New Roman" w:cs="Times New Roman"/>
          <w:sz w:val="28"/>
          <w:szCs w:val="28"/>
        </w:rPr>
        <w:t xml:space="preserve">структур Банка России </w:t>
      </w:r>
      <w:r w:rsidR="00454FD5"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(Службы по защите прав потребителей и обеспечению доступности финансовых услуг Банка России, Департамента национальной платежной системы Банка России, Южного ГУ Банка России, Отделения – НБ Республика Дагестан)</w:t>
      </w:r>
      <w:r w:rsidR="00454FD5" w:rsidRPr="00270D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678AF" w:rsidRPr="00270DE0">
        <w:rPr>
          <w:rFonts w:ascii="Times New Roman" w:eastAsia="Calibri" w:hAnsi="Times New Roman" w:cs="Times New Roman"/>
          <w:sz w:val="28"/>
          <w:szCs w:val="28"/>
        </w:rPr>
        <w:t xml:space="preserve">Минэкономразвития </w:t>
      </w:r>
      <w:r w:rsidR="00454FD5" w:rsidRPr="00270DE0">
        <w:rPr>
          <w:rFonts w:ascii="Times New Roman" w:eastAsia="Calibri" w:hAnsi="Times New Roman" w:cs="Times New Roman"/>
          <w:sz w:val="28"/>
          <w:szCs w:val="28"/>
        </w:rPr>
        <w:t>России</w:t>
      </w:r>
      <w:r w:rsidR="00443977" w:rsidRPr="00270DE0">
        <w:rPr>
          <w:rFonts w:ascii="Times New Roman" w:eastAsia="Calibri" w:hAnsi="Times New Roman" w:cs="Times New Roman"/>
          <w:sz w:val="28"/>
          <w:szCs w:val="28"/>
        </w:rPr>
        <w:t>.</w:t>
      </w:r>
      <w:r w:rsidR="002D3B63" w:rsidRPr="00270D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4FD5" w:rsidRPr="00270DE0">
        <w:rPr>
          <w:rFonts w:ascii="Times New Roman" w:eastAsia="Calibri" w:hAnsi="Times New Roman" w:cs="Times New Roman"/>
          <w:sz w:val="28"/>
          <w:szCs w:val="28"/>
        </w:rPr>
        <w:t xml:space="preserve">Были обсуждены как причины недостижения целевых значений, так и предложения по устранению имеющихся барьеров. </w:t>
      </w:r>
      <w:r w:rsidR="004E1902" w:rsidRPr="00270DE0">
        <w:rPr>
          <w:rFonts w:ascii="Times New Roman" w:eastAsia="Calibri" w:hAnsi="Times New Roman" w:cs="Times New Roman"/>
          <w:sz w:val="28"/>
          <w:szCs w:val="28"/>
        </w:rPr>
        <w:t>По итогам рабочей встречи с</w:t>
      </w:r>
      <w:r w:rsidR="00454FD5" w:rsidRPr="00270DE0">
        <w:rPr>
          <w:rFonts w:ascii="Times New Roman" w:eastAsia="Calibri" w:hAnsi="Times New Roman" w:cs="Times New Roman"/>
          <w:sz w:val="28"/>
          <w:szCs w:val="28"/>
        </w:rPr>
        <w:t xml:space="preserve">формулирован </w:t>
      </w:r>
      <w:r w:rsidR="004E1902" w:rsidRPr="00270DE0">
        <w:rPr>
          <w:rFonts w:ascii="Times New Roman" w:eastAsia="Calibri" w:hAnsi="Times New Roman" w:cs="Times New Roman"/>
          <w:sz w:val="28"/>
          <w:szCs w:val="28"/>
        </w:rPr>
        <w:t xml:space="preserve">достаточно объемный Протокол </w:t>
      </w:r>
      <w:r w:rsidR="004E1902"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="007E082C"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от 2 июля 2026 года №3</w:t>
      </w:r>
      <w:r w:rsidR="004E1902"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="004E1902" w:rsidRPr="00270DE0">
        <w:rPr>
          <w:rFonts w:ascii="Times New Roman" w:eastAsia="Calibri" w:hAnsi="Times New Roman" w:cs="Times New Roman"/>
          <w:sz w:val="28"/>
          <w:szCs w:val="28"/>
        </w:rPr>
        <w:t>, прошу коллег принять необходимые меры по исполнению протокольных решений</w:t>
      </w:r>
      <w:r w:rsidR="007E082C" w:rsidRPr="00270DE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685B9C" w14:textId="758DD8D5" w:rsidR="004E1902" w:rsidRPr="00270DE0" w:rsidRDefault="004E1902" w:rsidP="00866CB3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DE0">
        <w:rPr>
          <w:rFonts w:ascii="Times New Roman" w:eastAsia="Calibri" w:hAnsi="Times New Roman" w:cs="Times New Roman"/>
          <w:sz w:val="28"/>
          <w:szCs w:val="28"/>
        </w:rPr>
        <w:t xml:space="preserve">В заключение </w:t>
      </w:r>
      <w:r w:rsidR="00A266D7" w:rsidRPr="00270DE0">
        <w:rPr>
          <w:rFonts w:ascii="Times New Roman" w:eastAsia="Calibri" w:hAnsi="Times New Roman" w:cs="Times New Roman"/>
          <w:sz w:val="28"/>
          <w:szCs w:val="28"/>
        </w:rPr>
        <w:t>следует</w:t>
      </w:r>
      <w:r w:rsidRPr="00270DE0">
        <w:rPr>
          <w:rFonts w:ascii="Times New Roman" w:eastAsia="Calibri" w:hAnsi="Times New Roman" w:cs="Times New Roman"/>
          <w:sz w:val="28"/>
          <w:szCs w:val="28"/>
        </w:rPr>
        <w:t xml:space="preserve"> отметить, что 2026 год является периодом «активного роста» - уровень достижения целевых показателей должен составлять не менее 50 процентов от требуемого увеличения </w:t>
      </w: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(в 2025 году 20%, в 2027 году 30%), комплексный показатель д</w:t>
      </w:r>
      <w:r w:rsidR="004A5AB2"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олжен составить</w:t>
      </w: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73,8 единиц</w:t>
      </w:r>
      <w:r w:rsidR="004A5AB2"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против 63,7 единиц за полугодие 2026 года</w:t>
      </w:r>
      <w:r w:rsidRPr="00270DE0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4758E77B" w14:textId="63071410" w:rsidR="004A5AB2" w:rsidRPr="00270DE0" w:rsidRDefault="004A5AB2" w:rsidP="004A5AB2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70DE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Заинтересованные стороны должны понимать всю ответственность за достижение указанных ключевых показателей и консолидировать работу по всем направлениям – проведение информационной и разъяснительной работы, обеспечение взаимодействия между банковским и предпринимательским сообществами, развитие платежной инфраструктуры, формирование региональной, муниципальной и ведомственной нормативной базы, использование имеющихся методов административного воздействия.</w:t>
      </w:r>
    </w:p>
    <w:sectPr w:rsidR="004A5AB2" w:rsidRPr="00270DE0" w:rsidSect="00E814FB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F2EA3" w14:textId="77777777" w:rsidR="003707FC" w:rsidRDefault="003707FC" w:rsidP="003707FC">
      <w:pPr>
        <w:spacing w:after="0" w:line="240" w:lineRule="auto"/>
      </w:pPr>
      <w:r>
        <w:separator/>
      </w:r>
    </w:p>
  </w:endnote>
  <w:endnote w:type="continuationSeparator" w:id="0">
    <w:p w14:paraId="4EEF2337" w14:textId="77777777" w:rsidR="003707FC" w:rsidRDefault="003707FC" w:rsidP="0037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013836"/>
      <w:docPartObj>
        <w:docPartGallery w:val="Page Numbers (Bottom of Page)"/>
        <w:docPartUnique/>
      </w:docPartObj>
    </w:sdtPr>
    <w:sdtEndPr/>
    <w:sdtContent>
      <w:p w14:paraId="70ABBEE9" w14:textId="7AC34DBA" w:rsidR="003707FC" w:rsidRDefault="003707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55D652" w14:textId="77777777" w:rsidR="003707FC" w:rsidRDefault="003707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7E81" w14:textId="77777777" w:rsidR="003707FC" w:rsidRDefault="003707FC" w:rsidP="003707FC">
      <w:pPr>
        <w:spacing w:after="0" w:line="240" w:lineRule="auto"/>
      </w:pPr>
      <w:r>
        <w:separator/>
      </w:r>
    </w:p>
  </w:footnote>
  <w:footnote w:type="continuationSeparator" w:id="0">
    <w:p w14:paraId="550D9CA0" w14:textId="77777777" w:rsidR="003707FC" w:rsidRDefault="003707FC" w:rsidP="00370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27A2B"/>
    <w:multiLevelType w:val="hybridMultilevel"/>
    <w:tmpl w:val="52641D4A"/>
    <w:lvl w:ilvl="0" w:tplc="4A5C4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F2261D"/>
    <w:multiLevelType w:val="hybridMultilevel"/>
    <w:tmpl w:val="6186B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D1B25"/>
    <w:multiLevelType w:val="hybridMultilevel"/>
    <w:tmpl w:val="1C16E790"/>
    <w:lvl w:ilvl="0" w:tplc="C1A8C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1166B2"/>
    <w:multiLevelType w:val="hybridMultilevel"/>
    <w:tmpl w:val="A238CF84"/>
    <w:lvl w:ilvl="0" w:tplc="65B07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4E38D4"/>
    <w:multiLevelType w:val="hybridMultilevel"/>
    <w:tmpl w:val="48D8F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09928">
    <w:abstractNumId w:val="0"/>
  </w:num>
  <w:num w:numId="2" w16cid:durableId="350375699">
    <w:abstractNumId w:val="3"/>
  </w:num>
  <w:num w:numId="3" w16cid:durableId="632639901">
    <w:abstractNumId w:val="1"/>
  </w:num>
  <w:num w:numId="4" w16cid:durableId="669017979">
    <w:abstractNumId w:val="4"/>
  </w:num>
  <w:num w:numId="5" w16cid:durableId="1550459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9D"/>
    <w:rsid w:val="00002709"/>
    <w:rsid w:val="00003365"/>
    <w:rsid w:val="000105FD"/>
    <w:rsid w:val="00011A3A"/>
    <w:rsid w:val="0001524D"/>
    <w:rsid w:val="000158CC"/>
    <w:rsid w:val="00016E9B"/>
    <w:rsid w:val="00020099"/>
    <w:rsid w:val="00035CBD"/>
    <w:rsid w:val="000406DE"/>
    <w:rsid w:val="00043D1F"/>
    <w:rsid w:val="00052DB0"/>
    <w:rsid w:val="00063B32"/>
    <w:rsid w:val="0006501A"/>
    <w:rsid w:val="0007775D"/>
    <w:rsid w:val="00077EAC"/>
    <w:rsid w:val="000839A1"/>
    <w:rsid w:val="000846FE"/>
    <w:rsid w:val="000C4EB3"/>
    <w:rsid w:val="000C6417"/>
    <w:rsid w:val="000D0823"/>
    <w:rsid w:val="000D31F3"/>
    <w:rsid w:val="000D4B2C"/>
    <w:rsid w:val="000E0820"/>
    <w:rsid w:val="000E28A1"/>
    <w:rsid w:val="000E474E"/>
    <w:rsid w:val="00104DB7"/>
    <w:rsid w:val="00105D04"/>
    <w:rsid w:val="00116FC3"/>
    <w:rsid w:val="00130EDB"/>
    <w:rsid w:val="00137323"/>
    <w:rsid w:val="00141BF8"/>
    <w:rsid w:val="001554F3"/>
    <w:rsid w:val="00184F40"/>
    <w:rsid w:val="00193297"/>
    <w:rsid w:val="001B4E22"/>
    <w:rsid w:val="001C5214"/>
    <w:rsid w:val="001C6AE3"/>
    <w:rsid w:val="001E146B"/>
    <w:rsid w:val="001E1BA5"/>
    <w:rsid w:val="001F0B7F"/>
    <w:rsid w:val="002219BB"/>
    <w:rsid w:val="0023062C"/>
    <w:rsid w:val="0023709F"/>
    <w:rsid w:val="002428AF"/>
    <w:rsid w:val="002500E8"/>
    <w:rsid w:val="00263717"/>
    <w:rsid w:val="00270DE0"/>
    <w:rsid w:val="002804CE"/>
    <w:rsid w:val="00282CC1"/>
    <w:rsid w:val="00283F52"/>
    <w:rsid w:val="00292AF7"/>
    <w:rsid w:val="002933D9"/>
    <w:rsid w:val="00294048"/>
    <w:rsid w:val="00296EC5"/>
    <w:rsid w:val="002A7F74"/>
    <w:rsid w:val="002C3DCD"/>
    <w:rsid w:val="002C65FE"/>
    <w:rsid w:val="002D0E58"/>
    <w:rsid w:val="002D1143"/>
    <w:rsid w:val="002D3B63"/>
    <w:rsid w:val="002D71BD"/>
    <w:rsid w:val="002D77A6"/>
    <w:rsid w:val="002E3AAF"/>
    <w:rsid w:val="002E78EF"/>
    <w:rsid w:val="002F50F7"/>
    <w:rsid w:val="002F674E"/>
    <w:rsid w:val="00300435"/>
    <w:rsid w:val="003116D6"/>
    <w:rsid w:val="00315CC8"/>
    <w:rsid w:val="00316337"/>
    <w:rsid w:val="003308B3"/>
    <w:rsid w:val="00330AC2"/>
    <w:rsid w:val="00340930"/>
    <w:rsid w:val="003450FC"/>
    <w:rsid w:val="003460F7"/>
    <w:rsid w:val="0034745D"/>
    <w:rsid w:val="003550AD"/>
    <w:rsid w:val="003571E7"/>
    <w:rsid w:val="003707FC"/>
    <w:rsid w:val="003751AE"/>
    <w:rsid w:val="003807D7"/>
    <w:rsid w:val="003862A0"/>
    <w:rsid w:val="003966EA"/>
    <w:rsid w:val="003A14CB"/>
    <w:rsid w:val="003A1C1E"/>
    <w:rsid w:val="003A43F3"/>
    <w:rsid w:val="003B29FB"/>
    <w:rsid w:val="003B3521"/>
    <w:rsid w:val="003B5926"/>
    <w:rsid w:val="003C7ED6"/>
    <w:rsid w:val="003D0E40"/>
    <w:rsid w:val="003D4342"/>
    <w:rsid w:val="003E0E37"/>
    <w:rsid w:val="003E250F"/>
    <w:rsid w:val="004047DF"/>
    <w:rsid w:val="00416398"/>
    <w:rsid w:val="00425D8E"/>
    <w:rsid w:val="00426A22"/>
    <w:rsid w:val="00443221"/>
    <w:rsid w:val="00443977"/>
    <w:rsid w:val="004516D6"/>
    <w:rsid w:val="00454FD5"/>
    <w:rsid w:val="00457A65"/>
    <w:rsid w:val="00463D95"/>
    <w:rsid w:val="004732E7"/>
    <w:rsid w:val="00475B83"/>
    <w:rsid w:val="004774C8"/>
    <w:rsid w:val="004778DA"/>
    <w:rsid w:val="0048235B"/>
    <w:rsid w:val="004A0CFA"/>
    <w:rsid w:val="004A330B"/>
    <w:rsid w:val="004A5AB2"/>
    <w:rsid w:val="004A62A2"/>
    <w:rsid w:val="004B0F63"/>
    <w:rsid w:val="004B3134"/>
    <w:rsid w:val="004C5D09"/>
    <w:rsid w:val="004D0B56"/>
    <w:rsid w:val="004E1902"/>
    <w:rsid w:val="004E2885"/>
    <w:rsid w:val="004E4765"/>
    <w:rsid w:val="004F72C3"/>
    <w:rsid w:val="00512D2C"/>
    <w:rsid w:val="00514000"/>
    <w:rsid w:val="00520616"/>
    <w:rsid w:val="00520C68"/>
    <w:rsid w:val="00524171"/>
    <w:rsid w:val="00530A6A"/>
    <w:rsid w:val="00546EA3"/>
    <w:rsid w:val="0055189D"/>
    <w:rsid w:val="00577B65"/>
    <w:rsid w:val="0058534A"/>
    <w:rsid w:val="00587FAC"/>
    <w:rsid w:val="00592B88"/>
    <w:rsid w:val="00593C36"/>
    <w:rsid w:val="005A5A60"/>
    <w:rsid w:val="005A5D49"/>
    <w:rsid w:val="005B4436"/>
    <w:rsid w:val="005B4BE5"/>
    <w:rsid w:val="005B6555"/>
    <w:rsid w:val="005B7F76"/>
    <w:rsid w:val="005C5005"/>
    <w:rsid w:val="005D0F67"/>
    <w:rsid w:val="005D6EE2"/>
    <w:rsid w:val="005D73BA"/>
    <w:rsid w:val="005E4FF8"/>
    <w:rsid w:val="005F4762"/>
    <w:rsid w:val="0060021C"/>
    <w:rsid w:val="006007C7"/>
    <w:rsid w:val="00605666"/>
    <w:rsid w:val="00607932"/>
    <w:rsid w:val="00611CD0"/>
    <w:rsid w:val="006165AB"/>
    <w:rsid w:val="00617E0D"/>
    <w:rsid w:val="006202B8"/>
    <w:rsid w:val="006249B1"/>
    <w:rsid w:val="00625764"/>
    <w:rsid w:val="006262E3"/>
    <w:rsid w:val="00626877"/>
    <w:rsid w:val="00636BB7"/>
    <w:rsid w:val="0064373C"/>
    <w:rsid w:val="006474B1"/>
    <w:rsid w:val="00652B0F"/>
    <w:rsid w:val="006672C0"/>
    <w:rsid w:val="00667704"/>
    <w:rsid w:val="0066773D"/>
    <w:rsid w:val="00673630"/>
    <w:rsid w:val="00683966"/>
    <w:rsid w:val="00694975"/>
    <w:rsid w:val="00697882"/>
    <w:rsid w:val="006A5170"/>
    <w:rsid w:val="006B13D3"/>
    <w:rsid w:val="006B2E0B"/>
    <w:rsid w:val="006B76CA"/>
    <w:rsid w:val="006C12A3"/>
    <w:rsid w:val="006C368F"/>
    <w:rsid w:val="006D1BD3"/>
    <w:rsid w:val="006D3236"/>
    <w:rsid w:val="00701884"/>
    <w:rsid w:val="00734AFF"/>
    <w:rsid w:val="00736335"/>
    <w:rsid w:val="00744BE2"/>
    <w:rsid w:val="00745BA1"/>
    <w:rsid w:val="007466B8"/>
    <w:rsid w:val="0075039A"/>
    <w:rsid w:val="0075484B"/>
    <w:rsid w:val="007617A5"/>
    <w:rsid w:val="00770F25"/>
    <w:rsid w:val="007714B2"/>
    <w:rsid w:val="00772ABA"/>
    <w:rsid w:val="007854BB"/>
    <w:rsid w:val="007879B0"/>
    <w:rsid w:val="007A5169"/>
    <w:rsid w:val="007D2BF9"/>
    <w:rsid w:val="007E0487"/>
    <w:rsid w:val="007E082C"/>
    <w:rsid w:val="007E626B"/>
    <w:rsid w:val="007F0EE9"/>
    <w:rsid w:val="007F47F3"/>
    <w:rsid w:val="0080230E"/>
    <w:rsid w:val="00804D23"/>
    <w:rsid w:val="00805EEF"/>
    <w:rsid w:val="00811C47"/>
    <w:rsid w:val="00814446"/>
    <w:rsid w:val="00817081"/>
    <w:rsid w:val="0081784C"/>
    <w:rsid w:val="0082049F"/>
    <w:rsid w:val="00835A29"/>
    <w:rsid w:val="00836425"/>
    <w:rsid w:val="008367CB"/>
    <w:rsid w:val="00837949"/>
    <w:rsid w:val="008475EE"/>
    <w:rsid w:val="0085488F"/>
    <w:rsid w:val="008564C3"/>
    <w:rsid w:val="00857FC0"/>
    <w:rsid w:val="00861AAE"/>
    <w:rsid w:val="008656F2"/>
    <w:rsid w:val="00866CB3"/>
    <w:rsid w:val="008670B8"/>
    <w:rsid w:val="008676E3"/>
    <w:rsid w:val="0087373E"/>
    <w:rsid w:val="00873E83"/>
    <w:rsid w:val="008745E3"/>
    <w:rsid w:val="00894F03"/>
    <w:rsid w:val="008A7C40"/>
    <w:rsid w:val="008C39FA"/>
    <w:rsid w:val="008D39CB"/>
    <w:rsid w:val="008E08A8"/>
    <w:rsid w:val="008E08B7"/>
    <w:rsid w:val="008E360E"/>
    <w:rsid w:val="008E652A"/>
    <w:rsid w:val="0091485B"/>
    <w:rsid w:val="009178EA"/>
    <w:rsid w:val="009200C5"/>
    <w:rsid w:val="0092209E"/>
    <w:rsid w:val="00926120"/>
    <w:rsid w:val="00930A08"/>
    <w:rsid w:val="009330A6"/>
    <w:rsid w:val="00933A6E"/>
    <w:rsid w:val="00942F41"/>
    <w:rsid w:val="00946D57"/>
    <w:rsid w:val="009505ED"/>
    <w:rsid w:val="00955058"/>
    <w:rsid w:val="00955B54"/>
    <w:rsid w:val="00964FBF"/>
    <w:rsid w:val="0098191D"/>
    <w:rsid w:val="00991A25"/>
    <w:rsid w:val="00993C4B"/>
    <w:rsid w:val="009A1A2F"/>
    <w:rsid w:val="009A5177"/>
    <w:rsid w:val="009B18FC"/>
    <w:rsid w:val="009B77C4"/>
    <w:rsid w:val="009C1C10"/>
    <w:rsid w:val="009C73B2"/>
    <w:rsid w:val="009D1336"/>
    <w:rsid w:val="009D1E30"/>
    <w:rsid w:val="009F1933"/>
    <w:rsid w:val="009F6CF1"/>
    <w:rsid w:val="00A13DA1"/>
    <w:rsid w:val="00A170AD"/>
    <w:rsid w:val="00A266B4"/>
    <w:rsid w:val="00A266D7"/>
    <w:rsid w:val="00A27C28"/>
    <w:rsid w:val="00A43CE3"/>
    <w:rsid w:val="00A4622E"/>
    <w:rsid w:val="00A509B0"/>
    <w:rsid w:val="00A53D12"/>
    <w:rsid w:val="00A5702E"/>
    <w:rsid w:val="00A71D3E"/>
    <w:rsid w:val="00A76D0F"/>
    <w:rsid w:val="00A90712"/>
    <w:rsid w:val="00A91410"/>
    <w:rsid w:val="00A933BC"/>
    <w:rsid w:val="00A94DDC"/>
    <w:rsid w:val="00A95414"/>
    <w:rsid w:val="00A95DAC"/>
    <w:rsid w:val="00AA2C49"/>
    <w:rsid w:val="00AB5BBA"/>
    <w:rsid w:val="00AB687B"/>
    <w:rsid w:val="00AC07FB"/>
    <w:rsid w:val="00AC240A"/>
    <w:rsid w:val="00AF4D66"/>
    <w:rsid w:val="00AF687F"/>
    <w:rsid w:val="00AF7453"/>
    <w:rsid w:val="00AF7FB8"/>
    <w:rsid w:val="00B13F08"/>
    <w:rsid w:val="00B1641D"/>
    <w:rsid w:val="00B2220A"/>
    <w:rsid w:val="00B2369F"/>
    <w:rsid w:val="00B363FB"/>
    <w:rsid w:val="00B41078"/>
    <w:rsid w:val="00B52F3D"/>
    <w:rsid w:val="00B54E84"/>
    <w:rsid w:val="00B641AF"/>
    <w:rsid w:val="00B76E74"/>
    <w:rsid w:val="00B7708D"/>
    <w:rsid w:val="00B81130"/>
    <w:rsid w:val="00B94623"/>
    <w:rsid w:val="00BA093C"/>
    <w:rsid w:val="00BC4082"/>
    <w:rsid w:val="00BC590D"/>
    <w:rsid w:val="00BC79D0"/>
    <w:rsid w:val="00BD7AF0"/>
    <w:rsid w:val="00BE3E87"/>
    <w:rsid w:val="00BF06F7"/>
    <w:rsid w:val="00BF09FE"/>
    <w:rsid w:val="00BF3E26"/>
    <w:rsid w:val="00C06345"/>
    <w:rsid w:val="00C07FB7"/>
    <w:rsid w:val="00C12C63"/>
    <w:rsid w:val="00C137D3"/>
    <w:rsid w:val="00C37237"/>
    <w:rsid w:val="00C54F37"/>
    <w:rsid w:val="00C66655"/>
    <w:rsid w:val="00C678AF"/>
    <w:rsid w:val="00C82DD3"/>
    <w:rsid w:val="00C94C9D"/>
    <w:rsid w:val="00C972A0"/>
    <w:rsid w:val="00CB60C0"/>
    <w:rsid w:val="00CC3938"/>
    <w:rsid w:val="00CD26DA"/>
    <w:rsid w:val="00CD68C6"/>
    <w:rsid w:val="00CD7E48"/>
    <w:rsid w:val="00CE4499"/>
    <w:rsid w:val="00CF6A38"/>
    <w:rsid w:val="00CF7245"/>
    <w:rsid w:val="00D01877"/>
    <w:rsid w:val="00D07CA4"/>
    <w:rsid w:val="00D11D25"/>
    <w:rsid w:val="00D11D3C"/>
    <w:rsid w:val="00D201CE"/>
    <w:rsid w:val="00D22157"/>
    <w:rsid w:val="00D27F61"/>
    <w:rsid w:val="00D3566D"/>
    <w:rsid w:val="00D542BB"/>
    <w:rsid w:val="00D72356"/>
    <w:rsid w:val="00D77FAD"/>
    <w:rsid w:val="00D8178C"/>
    <w:rsid w:val="00D83057"/>
    <w:rsid w:val="00D950D8"/>
    <w:rsid w:val="00DA2E0D"/>
    <w:rsid w:val="00DB2017"/>
    <w:rsid w:val="00DB60CB"/>
    <w:rsid w:val="00DD7D71"/>
    <w:rsid w:val="00DF3C18"/>
    <w:rsid w:val="00E0378B"/>
    <w:rsid w:val="00E17C08"/>
    <w:rsid w:val="00E222BE"/>
    <w:rsid w:val="00E2570C"/>
    <w:rsid w:val="00E3375E"/>
    <w:rsid w:val="00E33F72"/>
    <w:rsid w:val="00E5251E"/>
    <w:rsid w:val="00E52625"/>
    <w:rsid w:val="00E814FB"/>
    <w:rsid w:val="00EA05F7"/>
    <w:rsid w:val="00EA46DC"/>
    <w:rsid w:val="00EB0A21"/>
    <w:rsid w:val="00EE1320"/>
    <w:rsid w:val="00EF1F66"/>
    <w:rsid w:val="00EF6222"/>
    <w:rsid w:val="00F0536F"/>
    <w:rsid w:val="00F07451"/>
    <w:rsid w:val="00F10C17"/>
    <w:rsid w:val="00F319F0"/>
    <w:rsid w:val="00F31EC5"/>
    <w:rsid w:val="00F50BA4"/>
    <w:rsid w:val="00F51076"/>
    <w:rsid w:val="00F52A9B"/>
    <w:rsid w:val="00F615F9"/>
    <w:rsid w:val="00F907B7"/>
    <w:rsid w:val="00FA4588"/>
    <w:rsid w:val="00FA60B7"/>
    <w:rsid w:val="00FB24A5"/>
    <w:rsid w:val="00FD5119"/>
    <w:rsid w:val="00FE4123"/>
    <w:rsid w:val="00FE631B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AC8D"/>
  <w15:chartTrackingRefBased/>
  <w15:docId w15:val="{D7C23724-D3DB-4D39-8491-34923DE2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89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ABA"/>
    <w:pPr>
      <w:ind w:left="720"/>
      <w:contextualSpacing/>
    </w:pPr>
  </w:style>
  <w:style w:type="table" w:styleId="a4">
    <w:name w:val="Table Grid"/>
    <w:basedOn w:val="a1"/>
    <w:uiPriority w:val="59"/>
    <w:rsid w:val="00626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63B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37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07FC"/>
    <w:rPr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37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07F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 Шамиль Абдулкаримович</dc:creator>
  <cp:keywords/>
  <dc:description/>
  <cp:lastModifiedBy>Абакарова Айшат Абакаровна</cp:lastModifiedBy>
  <cp:revision>6</cp:revision>
  <cp:lastPrinted>2026-08-05T06:22:00Z</cp:lastPrinted>
  <dcterms:created xsi:type="dcterms:W3CDTF">2026-08-05T07:24:00Z</dcterms:created>
  <dcterms:modified xsi:type="dcterms:W3CDTF">2026-08-06T07:11:00Z</dcterms:modified>
</cp:coreProperties>
</file>