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EBA9" w14:textId="2C89AF2F" w:rsidR="00862BAF" w:rsidRDefault="00A02373" w:rsidP="0015612F">
      <w:pPr>
        <w:jc w:val="center"/>
        <w:rPr>
          <w:b/>
          <w:bCs/>
        </w:rPr>
      </w:pPr>
      <w:r w:rsidRPr="00F55345">
        <w:rPr>
          <w:b/>
          <w:bCs/>
        </w:rPr>
        <w:t>Информация</w:t>
      </w:r>
      <w:r w:rsidRPr="00F55345">
        <w:rPr>
          <w:b/>
          <w:bCs/>
        </w:rPr>
        <w:br/>
        <w:t xml:space="preserve">к </w:t>
      </w:r>
      <w:r w:rsidR="006E6474">
        <w:rPr>
          <w:b/>
          <w:bCs/>
        </w:rPr>
        <w:t>семинару-совещанию</w:t>
      </w:r>
      <w:r w:rsidR="00545F10">
        <w:rPr>
          <w:b/>
          <w:bCs/>
        </w:rPr>
        <w:t xml:space="preserve"> на тему</w:t>
      </w:r>
      <w:r w:rsidR="006E6474">
        <w:rPr>
          <w:b/>
          <w:bCs/>
        </w:rPr>
        <w:t xml:space="preserve"> </w:t>
      </w:r>
      <w:r w:rsidR="006E6474" w:rsidRPr="006E6474">
        <w:rPr>
          <w:b/>
          <w:bCs/>
        </w:rPr>
        <w:t>«Реализация мероприятий по содействию</w:t>
      </w:r>
      <w:r w:rsidR="006E6474">
        <w:rPr>
          <w:b/>
          <w:bCs/>
        </w:rPr>
        <w:br/>
      </w:r>
      <w:r w:rsidR="006E6474" w:rsidRPr="006E6474">
        <w:rPr>
          <w:b/>
          <w:bCs/>
        </w:rPr>
        <w:t>развитию конкуренции на муниципальном уровне с учетом задач, обозначенных в Национальном плане («дорожной карте») развития конкуренции в Российской Федерации на 2026-2030 годы»</w:t>
      </w:r>
      <w:r w:rsidR="006E6474">
        <w:rPr>
          <w:b/>
          <w:bCs/>
        </w:rPr>
        <w:t>,</w:t>
      </w:r>
    </w:p>
    <w:p w14:paraId="00BC9C56" w14:textId="132D8D97" w:rsidR="006E6474" w:rsidRDefault="006E6474" w:rsidP="0015612F">
      <w:pPr>
        <w:jc w:val="center"/>
        <w:rPr>
          <w:b/>
          <w:bCs/>
        </w:rPr>
      </w:pPr>
      <w:r w:rsidRPr="006E6474">
        <w:rPr>
          <w:b/>
          <w:bCs/>
        </w:rPr>
        <w:t>в формате видео</w:t>
      </w:r>
      <w:r w:rsidR="00545F10">
        <w:rPr>
          <w:b/>
          <w:bCs/>
        </w:rPr>
        <w:t>-</w:t>
      </w:r>
      <w:r w:rsidRPr="006E6474">
        <w:rPr>
          <w:b/>
          <w:bCs/>
        </w:rPr>
        <w:t>конференц</w:t>
      </w:r>
      <w:r w:rsidR="00545F10">
        <w:rPr>
          <w:b/>
          <w:bCs/>
        </w:rPr>
        <w:t>-</w:t>
      </w:r>
      <w:r w:rsidRPr="006E6474">
        <w:rPr>
          <w:b/>
          <w:bCs/>
        </w:rPr>
        <w:t>связи</w:t>
      </w:r>
    </w:p>
    <w:p w14:paraId="336864A9" w14:textId="473F2FF2" w:rsidR="001F77AC" w:rsidRDefault="006E6474" w:rsidP="0015612F">
      <w:pPr>
        <w:jc w:val="center"/>
        <w:rPr>
          <w:b/>
          <w:bCs/>
        </w:rPr>
      </w:pPr>
      <w:r>
        <w:rPr>
          <w:b/>
          <w:bCs/>
        </w:rPr>
        <w:t>25 декабря 2025 года</w:t>
      </w:r>
    </w:p>
    <w:p w14:paraId="6C6D7B7E" w14:textId="77777777" w:rsidR="006E6474" w:rsidRPr="00F95CA6" w:rsidRDefault="006E6474" w:rsidP="0015612F">
      <w:pPr>
        <w:jc w:val="center"/>
        <w:rPr>
          <w:b/>
          <w:bCs/>
        </w:rPr>
      </w:pPr>
    </w:p>
    <w:p w14:paraId="4BEA7525" w14:textId="77777777" w:rsidR="00A02373" w:rsidRDefault="00A02373" w:rsidP="00A02373"/>
    <w:p w14:paraId="7C9CDBDD" w14:textId="77777777" w:rsidR="00A02373" w:rsidRPr="00B462FC" w:rsidRDefault="00A02373" w:rsidP="00A02373">
      <w:pPr>
        <w:ind w:firstLine="709"/>
        <w:jc w:val="both"/>
      </w:pPr>
      <w:r w:rsidRPr="00B462FC">
        <w:t>В Республике Дагестан реализуются Указ Президента Российской Федерации от 21 декабря 2017 года № 618 «Об основных направлениях государственной политики по развитию конкуренции», Стандарт развития конкуренции в субъектах Российской Федерации (утвержден распоряжением Правительства Российской Федерации от 17 апреля 2019 года № 768-р) и Национальный план («дорожная карта») развития конкуренции в Российской Федерации на 2021-2025 годы (утвержден распоряжением Правительства Российской Федерации от 2 сентября 2021 года №</w:t>
      </w:r>
      <w:r>
        <w:t> </w:t>
      </w:r>
      <w:r w:rsidRPr="00B462FC">
        <w:t xml:space="preserve">2424-р). </w:t>
      </w:r>
    </w:p>
    <w:p w14:paraId="28AB9BCE" w14:textId="6C54C8CC" w:rsidR="00A02373" w:rsidRDefault="00A02373" w:rsidP="00A02373">
      <w:pPr>
        <w:ind w:firstLine="708"/>
        <w:jc w:val="both"/>
      </w:pPr>
      <w:r>
        <w:t>У</w:t>
      </w:r>
      <w:r w:rsidRPr="00516FC1">
        <w:t>полномоченным органом исполнительной власти Республики Дагестан по</w:t>
      </w:r>
      <w:r>
        <w:t> </w:t>
      </w:r>
      <w:r w:rsidRPr="00516FC1">
        <w:t>содействию развитию конкуренции в Республике Дагеста</w:t>
      </w:r>
      <w:r>
        <w:t>н определено</w:t>
      </w:r>
      <w:r w:rsidRPr="00A02373">
        <w:t xml:space="preserve"> </w:t>
      </w:r>
      <w:r w:rsidRPr="00B462FC">
        <w:t>Мин</w:t>
      </w:r>
      <w:r>
        <w:t>истерство экономики и территориального развития Республики Дагестан (далее – Минэкономразвития РД) в соответствии с п</w:t>
      </w:r>
      <w:r w:rsidRPr="002F34AD">
        <w:t>остановление</w:t>
      </w:r>
      <w:r>
        <w:t>м</w:t>
      </w:r>
      <w:r w:rsidRPr="002F34AD">
        <w:t xml:space="preserve"> Правительства </w:t>
      </w:r>
      <w:r>
        <w:t>Республики Дагестан</w:t>
      </w:r>
      <w:r w:rsidRPr="002F34AD">
        <w:t xml:space="preserve"> от</w:t>
      </w:r>
      <w:r>
        <w:t> </w:t>
      </w:r>
      <w:r w:rsidRPr="002F34AD">
        <w:t>26</w:t>
      </w:r>
      <w:r>
        <w:t xml:space="preserve"> июня </w:t>
      </w:r>
      <w:r w:rsidRPr="002F34AD">
        <w:t>2015</w:t>
      </w:r>
      <w:r>
        <w:t xml:space="preserve"> года № </w:t>
      </w:r>
      <w:r w:rsidRPr="002F34AD">
        <w:t xml:space="preserve">198 </w:t>
      </w:r>
      <w:r>
        <w:t>«</w:t>
      </w:r>
      <w:r w:rsidRPr="002F34AD">
        <w:t>Об уполномоченном органе исполнительной власти Республики Дагестан по содействию развитию конкуренции в Республике Дагестан</w:t>
      </w:r>
      <w:r>
        <w:t>»</w:t>
      </w:r>
      <w:r w:rsidRPr="00516FC1">
        <w:t>.</w:t>
      </w:r>
    </w:p>
    <w:p w14:paraId="5A8504AD" w14:textId="1139B782" w:rsidR="00A02373" w:rsidRDefault="008F2211" w:rsidP="00A02373">
      <w:pPr>
        <w:tabs>
          <w:tab w:val="left" w:pos="1134"/>
        </w:tabs>
        <w:ind w:firstLine="709"/>
        <w:jc w:val="both"/>
      </w:pPr>
      <w:r>
        <w:t>Заключены</w:t>
      </w:r>
      <w:r w:rsidR="00A02373" w:rsidRPr="00C25FA5">
        <w:t xml:space="preserve"> Соглашени</w:t>
      </w:r>
      <w:r w:rsidR="00D9672D">
        <w:t>е</w:t>
      </w:r>
      <w:r w:rsidR="00A02373" w:rsidRPr="00C25FA5">
        <w:t xml:space="preserve"> </w:t>
      </w:r>
      <w:r w:rsidR="00D9672D" w:rsidRPr="00C25FA5">
        <w:t>о</w:t>
      </w:r>
      <w:r w:rsidR="00D9672D">
        <w:t xml:space="preserve"> </w:t>
      </w:r>
      <w:r w:rsidR="00D9672D" w:rsidRPr="00C25FA5">
        <w:t>развитии конкуренции в Республике Дагестан</w:t>
      </w:r>
      <w:r w:rsidR="00D9672D">
        <w:br/>
      </w:r>
      <w:r w:rsidR="00A02373" w:rsidRPr="00C25FA5">
        <w:t>от 16 мая 2023</w:t>
      </w:r>
      <w:r w:rsidR="00A02373">
        <w:t> </w:t>
      </w:r>
      <w:r w:rsidR="00A02373" w:rsidRPr="00C25FA5">
        <w:t>года №</w:t>
      </w:r>
      <w:r w:rsidR="00A02373">
        <w:t> </w:t>
      </w:r>
      <w:r w:rsidR="00A02373" w:rsidRPr="00C25FA5">
        <w:t>09-235 между Главой Республики Дагестан С.А.</w:t>
      </w:r>
      <w:r w:rsidR="00A02373">
        <w:t> </w:t>
      </w:r>
      <w:r w:rsidR="00A02373" w:rsidRPr="00C25FA5">
        <w:t>Меликовым и</w:t>
      </w:r>
      <w:r w:rsidR="00A02373">
        <w:t> </w:t>
      </w:r>
      <w:r w:rsidR="00A02373" w:rsidRPr="00C25FA5">
        <w:t>руководителем Федеральной антимонопольной службы М.А.</w:t>
      </w:r>
      <w:r w:rsidR="00D9672D">
        <w:t> </w:t>
      </w:r>
      <w:r w:rsidR="00A02373" w:rsidRPr="00C25FA5">
        <w:t>Шаскольским, а</w:t>
      </w:r>
      <w:r w:rsidR="00D9672D">
        <w:t> </w:t>
      </w:r>
      <w:r w:rsidR="00A02373" w:rsidRPr="00C25FA5">
        <w:t>также соглашени</w:t>
      </w:r>
      <w:r w:rsidR="00D9672D">
        <w:t>я</w:t>
      </w:r>
      <w:r w:rsidR="00A02373" w:rsidRPr="00C25FA5">
        <w:t xml:space="preserve"> о внедрении в</w:t>
      </w:r>
      <w:r w:rsidR="00A02373">
        <w:t> </w:t>
      </w:r>
      <w:r w:rsidR="00A02373" w:rsidRPr="00C25FA5">
        <w:t>Республике Дагестан Стандарта</w:t>
      </w:r>
      <w:r w:rsidR="00A02373" w:rsidRPr="0073444A">
        <w:t xml:space="preserve"> </w:t>
      </w:r>
      <w:r w:rsidR="00A02373" w:rsidRPr="00B462FC">
        <w:t>развития конкуренции в субъектах Российской Федерации</w:t>
      </w:r>
      <w:r w:rsidR="00A02373" w:rsidRPr="00C25FA5">
        <w:t xml:space="preserve"> между Минэкономразвития РД и</w:t>
      </w:r>
      <w:r w:rsidR="00D9672D">
        <w:t> </w:t>
      </w:r>
      <w:r w:rsidR="00A02373" w:rsidRPr="00C25FA5">
        <w:t>администрациями 52 городских округов и</w:t>
      </w:r>
      <w:r w:rsidR="00D9672D">
        <w:t> </w:t>
      </w:r>
      <w:r w:rsidR="00A02373" w:rsidRPr="00C25FA5">
        <w:t>муниципальных районов Республики Дагестан</w:t>
      </w:r>
      <w:r w:rsidR="00A02373">
        <w:t>.</w:t>
      </w:r>
    </w:p>
    <w:p w14:paraId="01C49E2D" w14:textId="77777777" w:rsidR="001F77AC" w:rsidRDefault="001F77AC" w:rsidP="001F77AC">
      <w:pPr>
        <w:ind w:firstLine="709"/>
        <w:jc w:val="both"/>
      </w:pPr>
      <w:r w:rsidRPr="00B462FC">
        <w:t>Распоряжением Главы Республики Дагестан от 30 декабря 2021 года № 140-рг утвержден План мероприятий («дорожная карта») по содействию развитию конкуренции в Республике Дагестан на 2022-2025 годы.</w:t>
      </w:r>
      <w:r>
        <w:t xml:space="preserve"> Обеспечивается достижение установленных ключевых показателей развития конкуренции на 36 конкурентных рынках товаров и услуг. </w:t>
      </w:r>
      <w:r w:rsidRPr="00B462FC">
        <w:t xml:space="preserve">Реализуется </w:t>
      </w:r>
      <w:r>
        <w:t xml:space="preserve">ежегодно утверждаемый </w:t>
      </w:r>
      <w:r w:rsidRPr="00B462FC">
        <w:t>План совместных мероприятий У</w:t>
      </w:r>
      <w:r>
        <w:t xml:space="preserve">правления Федеральной антимонопольной службы </w:t>
      </w:r>
      <w:r w:rsidRPr="00B462FC">
        <w:t>по Р</w:t>
      </w:r>
      <w:r>
        <w:t xml:space="preserve">еспублике </w:t>
      </w:r>
      <w:r w:rsidRPr="00B462FC">
        <w:t>Д</w:t>
      </w:r>
      <w:r>
        <w:t xml:space="preserve">агестан </w:t>
      </w:r>
      <w:r w:rsidRPr="00B462FC">
        <w:t xml:space="preserve">и </w:t>
      </w:r>
      <w:r>
        <w:t>Минэкономразвития РД</w:t>
      </w:r>
      <w:r w:rsidRPr="00B462FC">
        <w:t>.</w:t>
      </w:r>
    </w:p>
    <w:p w14:paraId="6EF4E130" w14:textId="77777777" w:rsidR="001F77AC" w:rsidRDefault="001F77AC" w:rsidP="001F77AC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t>Минэкономразвития РД е</w:t>
      </w:r>
      <w:r w:rsidRPr="00B462FC">
        <w:t>жегодно формирует</w:t>
      </w:r>
      <w:r>
        <w:t>ся</w:t>
      </w:r>
      <w:r w:rsidRPr="00B462FC">
        <w:t xml:space="preserve"> Доклад о состоянии и развитии конкурентной среды на рынках товаров, работ и услуг Республики Дагестан</w:t>
      </w:r>
      <w:r>
        <w:t xml:space="preserve">, который представляется в </w:t>
      </w:r>
      <w:r w:rsidRPr="00DC4AEA">
        <w:t>Министерство экономического развития Российской Федерации, Федеральную антимонопольную службу, Центральный</w:t>
      </w:r>
      <w:r>
        <w:t xml:space="preserve"> </w:t>
      </w:r>
      <w:r w:rsidRPr="00DC4AEA">
        <w:t>банк Российской Федерации, АНО</w:t>
      </w:r>
      <w:r>
        <w:t xml:space="preserve"> </w:t>
      </w:r>
      <w:r w:rsidRPr="00DC4AEA">
        <w:t>«Агентство стратегических инициатив</w:t>
      </w:r>
      <w:r>
        <w:t xml:space="preserve"> </w:t>
      </w:r>
      <w:r w:rsidRPr="00DC4AEA">
        <w:t>по</w:t>
      </w:r>
      <w:r>
        <w:t xml:space="preserve"> </w:t>
      </w:r>
      <w:r w:rsidRPr="00DC4AEA">
        <w:t>продвижению новых проектов», Правительство Республики Дагестан</w:t>
      </w:r>
      <w:r w:rsidRPr="00B462FC">
        <w:rPr>
          <w:rFonts w:eastAsia="Times New Roman"/>
        </w:rPr>
        <w:t>.</w:t>
      </w:r>
    </w:p>
    <w:p w14:paraId="436FDB29" w14:textId="77777777" w:rsidR="001F77AC" w:rsidRDefault="001F77AC" w:rsidP="001F77AC">
      <w:pPr>
        <w:ind w:firstLine="709"/>
        <w:contextualSpacing/>
        <w:jc w:val="both"/>
      </w:pPr>
      <w:r w:rsidRPr="00B462FC">
        <w:t>На постоянной основе</w:t>
      </w:r>
      <w:r w:rsidRPr="00710EFD">
        <w:t xml:space="preserve"> </w:t>
      </w:r>
      <w:r>
        <w:t>Минэкономразвития РД</w:t>
      </w:r>
      <w:r w:rsidRPr="00B462FC">
        <w:t xml:space="preserve"> </w:t>
      </w:r>
      <w:r>
        <w:t xml:space="preserve">проводится </w:t>
      </w:r>
      <w:r w:rsidRPr="00B462FC">
        <w:t xml:space="preserve">мониторинг реализации и эффективности мероприятий по </w:t>
      </w:r>
      <w:r w:rsidRPr="00B462FC">
        <w:rPr>
          <w:rFonts w:eastAsia="Times New Roman"/>
        </w:rPr>
        <w:t xml:space="preserve">развитию конкуренции </w:t>
      </w:r>
      <w:r w:rsidRPr="00B462FC">
        <w:rPr>
          <w:rFonts w:eastAsia="Times New Roman"/>
        </w:rPr>
        <w:lastRenderedPageBreak/>
        <w:t>и</w:t>
      </w:r>
      <w:r>
        <w:rPr>
          <w:rFonts w:eastAsia="Times New Roman"/>
        </w:rPr>
        <w:t> </w:t>
      </w:r>
      <w:r w:rsidRPr="00B462FC">
        <w:rPr>
          <w:rFonts w:eastAsia="Times New Roman"/>
        </w:rPr>
        <w:t>совершенствованию антимонопольной политики.</w:t>
      </w:r>
      <w:r w:rsidRPr="00B462FC">
        <w:t xml:space="preserve"> Ежеквартально представляется отчет в Правительство Республики Дагестан о выполнении Плана мероприятий («дорожной карты») по содействию развитию конкуренции в Республике Дагестан на</w:t>
      </w:r>
      <w:r>
        <w:t> </w:t>
      </w:r>
      <w:r w:rsidRPr="00B462FC">
        <w:t>2022-2025 годы.</w:t>
      </w:r>
    </w:p>
    <w:p w14:paraId="353793E1" w14:textId="77777777" w:rsidR="001F77AC" w:rsidRDefault="001F77AC" w:rsidP="001F77AC">
      <w:pPr>
        <w:ind w:firstLine="709"/>
        <w:jc w:val="both"/>
      </w:pPr>
      <w:r>
        <w:t>Кроме того, ежеквартально организуется проведение заседаний Республиканской комиссии по содействию развитию конкуренции (образована Указом Главы Республики Дагестан от 4 февраля 2015 года № 11 «О Республиканской комиссии по содействию развитию конкуренции») в основном в заочном формате, на которых рассматриваются основные вопросы реализации в Республике Дагестан Национального плана развития конкуренции в Российской Федерации</w:t>
      </w:r>
      <w:r>
        <w:br/>
        <w:t>на 2021-2025 годы.</w:t>
      </w:r>
    </w:p>
    <w:p w14:paraId="3030EC5E" w14:textId="77777777" w:rsidR="001F77AC" w:rsidRPr="00DC4AEA" w:rsidRDefault="001F77AC" w:rsidP="001F77AC">
      <w:pPr>
        <w:tabs>
          <w:tab w:val="left" w:pos="1134"/>
        </w:tabs>
        <w:ind w:firstLine="709"/>
        <w:jc w:val="both"/>
      </w:pPr>
      <w:r>
        <w:t xml:space="preserve">Ежегодно проводится оценка </w:t>
      </w:r>
      <w:r w:rsidRPr="00DC4AEA">
        <w:t>деятельности органов местного самоуправления муниципальных образований Республики Дагестан по</w:t>
      </w:r>
      <w:r>
        <w:t> </w:t>
      </w:r>
      <w:r w:rsidRPr="00DC4AEA">
        <w:t>содействию развитию конкуренции и обеспечению условий для благоприятного инвестиционного климата</w:t>
      </w:r>
      <w:r>
        <w:t xml:space="preserve">, а также </w:t>
      </w:r>
      <w:r w:rsidRPr="00DC4AEA">
        <w:t>обучающи</w:t>
      </w:r>
      <w:r>
        <w:t>е</w:t>
      </w:r>
      <w:r w:rsidRPr="00DC4AEA">
        <w:t xml:space="preserve"> семинар</w:t>
      </w:r>
      <w:r>
        <w:t>ы</w:t>
      </w:r>
      <w:r w:rsidRPr="00DC4AEA">
        <w:t xml:space="preserve"> для муниципальных работников по вопросам развития конкурентной среды на муниципальном уровне.</w:t>
      </w:r>
    </w:p>
    <w:p w14:paraId="5FE88C84" w14:textId="67D66581" w:rsidR="001F77AC" w:rsidRDefault="001F77AC" w:rsidP="001F77AC">
      <w:pPr>
        <w:tabs>
          <w:tab w:val="left" w:pos="1134"/>
        </w:tabs>
        <w:ind w:firstLine="709"/>
        <w:jc w:val="both"/>
      </w:pPr>
      <w:r>
        <w:t xml:space="preserve">Совместная работа Минэкономразвития РД, республиканских министерств, ведомств, муниципалитетов по развитию конкуренции отмечена на федеральном уровне. В 2024 году </w:t>
      </w:r>
      <w:r w:rsidRPr="0081600D">
        <w:t>Республика Дагестан заняла 7 место среди 85 субъектов Российской Федерации в рейтинге, составленном Федеральной антимонопольной службой</w:t>
      </w:r>
      <w:r w:rsidR="00545F10">
        <w:t xml:space="preserve"> (далее – ФАС России)</w:t>
      </w:r>
      <w:r w:rsidRPr="0081600D">
        <w:t xml:space="preserve"> по результатам </w:t>
      </w:r>
      <w:r>
        <w:t xml:space="preserve">достижения </w:t>
      </w:r>
      <w:r w:rsidRPr="003E79DA">
        <w:t>ключевых показателей</w:t>
      </w:r>
      <w:r>
        <w:t xml:space="preserve"> </w:t>
      </w:r>
      <w:r w:rsidRPr="003E79DA">
        <w:t>развития конкуренции, внедрени</w:t>
      </w:r>
      <w:r>
        <w:t>я</w:t>
      </w:r>
      <w:r w:rsidRPr="003E79DA">
        <w:t xml:space="preserve"> антимонопольного комплаенса</w:t>
      </w:r>
      <w:r>
        <w:t xml:space="preserve">, </w:t>
      </w:r>
      <w:r w:rsidRPr="003E79DA">
        <w:t>динамик</w:t>
      </w:r>
      <w:r>
        <w:t>и</w:t>
      </w:r>
      <w:r w:rsidRPr="003E79DA">
        <w:t xml:space="preserve"> нарушений антимонопольного законодательства</w:t>
      </w:r>
      <w:r>
        <w:t xml:space="preserve"> (в 2023 году – 27 место)</w:t>
      </w:r>
      <w:r w:rsidRPr="0081600D">
        <w:t>.</w:t>
      </w:r>
    </w:p>
    <w:p w14:paraId="6AACEFF6" w14:textId="475D8536" w:rsidR="006C006E" w:rsidRDefault="006C006E" w:rsidP="007A4E2C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6C006E">
        <w:rPr>
          <w:color w:val="000000" w:themeColor="text1"/>
        </w:rPr>
        <w:t xml:space="preserve"> учетом значимости поставленных задач вопросы развития конкуренции с</w:t>
      </w:r>
      <w:r>
        <w:rPr>
          <w:color w:val="000000" w:themeColor="text1"/>
        </w:rPr>
        <w:t> </w:t>
      </w:r>
      <w:r w:rsidRPr="006C006E">
        <w:rPr>
          <w:color w:val="000000" w:themeColor="text1"/>
        </w:rPr>
        <w:t>2025 года выделены в отдельный федеральный проект «Развитие конкуренции» национального проекта «Эффективная и конкурентная экономика». В текущем году мероприятия на региональном уровне в рамках федерального проекта не</w:t>
      </w:r>
      <w:r w:rsidR="0037562F">
        <w:rPr>
          <w:color w:val="000000" w:themeColor="text1"/>
        </w:rPr>
        <w:t> </w:t>
      </w:r>
      <w:r w:rsidRPr="006C006E">
        <w:rPr>
          <w:color w:val="000000" w:themeColor="text1"/>
        </w:rPr>
        <w:t>предусмотрены.</w:t>
      </w:r>
    </w:p>
    <w:p w14:paraId="7FCCD52A" w14:textId="30755F02" w:rsidR="007A4E2C" w:rsidRPr="007A4E2C" w:rsidRDefault="007A4E2C" w:rsidP="007A4E2C">
      <w:pPr>
        <w:ind w:firstLine="709"/>
        <w:contextualSpacing/>
        <w:jc w:val="both"/>
        <w:rPr>
          <w:color w:val="000000" w:themeColor="text1"/>
        </w:rPr>
      </w:pPr>
      <w:r w:rsidRPr="007A4E2C">
        <w:rPr>
          <w:color w:val="000000" w:themeColor="text1"/>
        </w:rPr>
        <w:t xml:space="preserve">В </w:t>
      </w:r>
      <w:r w:rsidR="00545F10">
        <w:rPr>
          <w:color w:val="000000" w:themeColor="text1"/>
        </w:rPr>
        <w:t>2025</w:t>
      </w:r>
      <w:r w:rsidRPr="007A4E2C">
        <w:rPr>
          <w:color w:val="000000" w:themeColor="text1"/>
        </w:rPr>
        <w:t xml:space="preserve"> году утвер</w:t>
      </w:r>
      <w:r>
        <w:rPr>
          <w:color w:val="000000" w:themeColor="text1"/>
        </w:rPr>
        <w:t>жден</w:t>
      </w:r>
      <w:r w:rsidRPr="007A4E2C">
        <w:rPr>
          <w:color w:val="000000" w:themeColor="text1"/>
        </w:rPr>
        <w:t xml:space="preserve"> </w:t>
      </w:r>
      <w:r w:rsidRPr="00B462FC">
        <w:t xml:space="preserve">Национальный план («дорожная карта») развития конкуренции в Российской Федерации на </w:t>
      </w:r>
      <w:r w:rsidRPr="007A4E2C">
        <w:rPr>
          <w:color w:val="000000" w:themeColor="text1"/>
        </w:rPr>
        <w:t xml:space="preserve">2026-2030 годы (распоряжение Правительства Российской Федерации от 8 октября 2025 года № 2816-р). </w:t>
      </w:r>
      <w:r>
        <w:rPr>
          <w:color w:val="000000" w:themeColor="text1"/>
        </w:rPr>
        <w:t>Д</w:t>
      </w:r>
      <w:r w:rsidRPr="007A4E2C">
        <w:rPr>
          <w:color w:val="000000" w:themeColor="text1"/>
        </w:rPr>
        <w:t xml:space="preserve">о конца года </w:t>
      </w:r>
      <w:r>
        <w:rPr>
          <w:color w:val="000000" w:themeColor="text1"/>
        </w:rPr>
        <w:t xml:space="preserve">ожидается </w:t>
      </w:r>
      <w:r w:rsidRPr="007A4E2C">
        <w:rPr>
          <w:color w:val="000000" w:themeColor="text1"/>
        </w:rPr>
        <w:t>утверждени</w:t>
      </w:r>
      <w:r>
        <w:rPr>
          <w:color w:val="000000" w:themeColor="text1"/>
        </w:rPr>
        <w:t>е</w:t>
      </w:r>
      <w:r w:rsidRPr="007A4E2C">
        <w:rPr>
          <w:color w:val="000000" w:themeColor="text1"/>
        </w:rPr>
        <w:t xml:space="preserve"> нового стандарта развития конкуренции в </w:t>
      </w:r>
      <w:r>
        <w:rPr>
          <w:color w:val="000000" w:themeColor="text1"/>
        </w:rPr>
        <w:t>субъектах Российской Федерации</w:t>
      </w:r>
      <w:r w:rsidRPr="007A4E2C">
        <w:rPr>
          <w:color w:val="000000" w:themeColor="text1"/>
        </w:rPr>
        <w:t xml:space="preserve">, с учетом которого </w:t>
      </w:r>
      <w:r>
        <w:rPr>
          <w:color w:val="000000" w:themeColor="text1"/>
        </w:rPr>
        <w:t xml:space="preserve">необходимо </w:t>
      </w:r>
      <w:r w:rsidRPr="007A4E2C">
        <w:rPr>
          <w:color w:val="000000" w:themeColor="text1"/>
        </w:rPr>
        <w:t>определ</w:t>
      </w:r>
      <w:r>
        <w:rPr>
          <w:color w:val="000000" w:themeColor="text1"/>
        </w:rPr>
        <w:t>и</w:t>
      </w:r>
      <w:r w:rsidRPr="007A4E2C">
        <w:rPr>
          <w:color w:val="000000" w:themeColor="text1"/>
        </w:rPr>
        <w:t>ть задачи и</w:t>
      </w:r>
      <w:r>
        <w:rPr>
          <w:color w:val="000000" w:themeColor="text1"/>
        </w:rPr>
        <w:t> </w:t>
      </w:r>
      <w:r w:rsidRPr="007A4E2C">
        <w:rPr>
          <w:color w:val="000000" w:themeColor="text1"/>
        </w:rPr>
        <w:t xml:space="preserve">ключевые показатели развития конкуренции. </w:t>
      </w:r>
    </w:p>
    <w:p w14:paraId="57A0B517" w14:textId="77777777" w:rsidR="007A4E2C" w:rsidRDefault="007A4E2C" w:rsidP="007A4E2C">
      <w:pPr>
        <w:ind w:firstLine="709"/>
        <w:contextualSpacing/>
        <w:jc w:val="both"/>
        <w:rPr>
          <w:color w:val="000000" w:themeColor="text1"/>
        </w:rPr>
      </w:pPr>
      <w:r w:rsidRPr="007A4E2C">
        <w:rPr>
          <w:color w:val="000000" w:themeColor="text1"/>
        </w:rPr>
        <w:t xml:space="preserve">Соответствующий </w:t>
      </w:r>
      <w:r w:rsidRPr="00B462FC">
        <w:t xml:space="preserve">План мероприятий («дорожная карта») по содействию развитию конкуренции в Республике Дагестан на </w:t>
      </w:r>
      <w:r w:rsidRPr="007A4E2C">
        <w:rPr>
          <w:color w:val="000000" w:themeColor="text1"/>
        </w:rPr>
        <w:t xml:space="preserve">2026-2030 </w:t>
      </w:r>
      <w:r w:rsidRPr="00B462FC">
        <w:t>годы</w:t>
      </w:r>
      <w:r>
        <w:t xml:space="preserve"> необходимо </w:t>
      </w:r>
      <w:r w:rsidRPr="007A4E2C">
        <w:rPr>
          <w:color w:val="000000" w:themeColor="text1"/>
        </w:rPr>
        <w:t xml:space="preserve">утвердить до 1 мая 2026 года. </w:t>
      </w:r>
    </w:p>
    <w:p w14:paraId="701A9D79" w14:textId="550D8B10" w:rsidR="007A4E2C" w:rsidRDefault="007A4E2C" w:rsidP="007A4E2C">
      <w:pPr>
        <w:ind w:firstLine="709"/>
        <w:contextualSpacing/>
        <w:jc w:val="both"/>
        <w:rPr>
          <w:color w:val="000000" w:themeColor="text1"/>
        </w:rPr>
      </w:pPr>
      <w:r w:rsidRPr="007A4E2C">
        <w:rPr>
          <w:color w:val="000000" w:themeColor="text1"/>
        </w:rPr>
        <w:t xml:space="preserve">Предстоящие задачи </w:t>
      </w:r>
      <w:r w:rsidR="00385F9D">
        <w:rPr>
          <w:color w:val="000000" w:themeColor="text1"/>
        </w:rPr>
        <w:t xml:space="preserve">обсуждались </w:t>
      </w:r>
      <w:r w:rsidR="00A46B3E">
        <w:rPr>
          <w:color w:val="000000" w:themeColor="text1"/>
        </w:rPr>
        <w:t xml:space="preserve">15 октября </w:t>
      </w:r>
      <w:r w:rsidR="00457E78">
        <w:rPr>
          <w:color w:val="000000" w:themeColor="text1"/>
        </w:rPr>
        <w:t>2025</w:t>
      </w:r>
      <w:r w:rsidR="00A46B3E">
        <w:rPr>
          <w:color w:val="000000" w:themeColor="text1"/>
        </w:rPr>
        <w:t xml:space="preserve"> года </w:t>
      </w:r>
      <w:r w:rsidRPr="007A4E2C">
        <w:rPr>
          <w:color w:val="000000" w:themeColor="text1"/>
        </w:rPr>
        <w:t>на заседании Республиканской комиссии по</w:t>
      </w:r>
      <w:r w:rsidR="00385F9D">
        <w:rPr>
          <w:color w:val="000000" w:themeColor="text1"/>
        </w:rPr>
        <w:t> </w:t>
      </w:r>
      <w:r w:rsidRPr="007A4E2C">
        <w:rPr>
          <w:color w:val="000000" w:themeColor="text1"/>
        </w:rPr>
        <w:t>содействию развитию конкуренции под председательством Первого заместителя Председателя Правительства Республики Дагестан Р.А.</w:t>
      </w:r>
      <w:r w:rsidR="00A46B3E">
        <w:rPr>
          <w:color w:val="000000" w:themeColor="text1"/>
        </w:rPr>
        <w:t> </w:t>
      </w:r>
      <w:r w:rsidRPr="007A4E2C">
        <w:rPr>
          <w:color w:val="000000" w:themeColor="text1"/>
        </w:rPr>
        <w:t>Алиева</w:t>
      </w:r>
      <w:r w:rsidR="00A46B3E">
        <w:rPr>
          <w:color w:val="000000" w:themeColor="text1"/>
        </w:rPr>
        <w:t xml:space="preserve">, а </w:t>
      </w:r>
      <w:r w:rsidR="00457E78">
        <w:rPr>
          <w:color w:val="000000" w:themeColor="text1"/>
        </w:rPr>
        <w:t xml:space="preserve">также </w:t>
      </w:r>
      <w:r w:rsidR="00A46B3E" w:rsidRPr="00A46B3E">
        <w:rPr>
          <w:color w:val="000000" w:themeColor="text1"/>
        </w:rPr>
        <w:t>3 декабря 2025 года</w:t>
      </w:r>
      <w:r w:rsidR="00A46B3E">
        <w:rPr>
          <w:color w:val="000000" w:themeColor="text1"/>
        </w:rPr>
        <w:t xml:space="preserve"> </w:t>
      </w:r>
      <w:r w:rsidR="00A46B3E" w:rsidRPr="00AC404F">
        <w:rPr>
          <w:bCs/>
          <w:iCs/>
        </w:rPr>
        <w:t>на заседани</w:t>
      </w:r>
      <w:r w:rsidR="00A46B3E">
        <w:rPr>
          <w:bCs/>
          <w:iCs/>
        </w:rPr>
        <w:t>и</w:t>
      </w:r>
      <w:r w:rsidR="00A46B3E" w:rsidRPr="00AC404F">
        <w:rPr>
          <w:bCs/>
          <w:iCs/>
        </w:rPr>
        <w:t xml:space="preserve"> Оперативного штаба по</w:t>
      </w:r>
      <w:r w:rsidR="00A46B3E">
        <w:rPr>
          <w:bCs/>
          <w:iCs/>
        </w:rPr>
        <w:t> </w:t>
      </w:r>
      <w:r w:rsidR="00A46B3E" w:rsidRPr="00AC404F">
        <w:rPr>
          <w:bCs/>
          <w:iCs/>
        </w:rPr>
        <w:t>обеспечению устойчивости развития экономики Республики Дагестан с учетом внешних факторов под председательством Главы Республики Дагестан С.А.</w:t>
      </w:r>
      <w:r w:rsidR="00A46B3E">
        <w:rPr>
          <w:bCs/>
          <w:iCs/>
        </w:rPr>
        <w:t> </w:t>
      </w:r>
      <w:r w:rsidR="00A46B3E" w:rsidRPr="00AC404F">
        <w:rPr>
          <w:bCs/>
          <w:iCs/>
        </w:rPr>
        <w:t>Меликова</w:t>
      </w:r>
      <w:r w:rsidRPr="007A4E2C">
        <w:rPr>
          <w:color w:val="000000" w:themeColor="text1"/>
        </w:rPr>
        <w:t>. Соответствующие поручения даны ответственным министерствам и</w:t>
      </w:r>
      <w:r w:rsidR="005E0E01">
        <w:rPr>
          <w:color w:val="000000" w:themeColor="text1"/>
        </w:rPr>
        <w:t> </w:t>
      </w:r>
      <w:r w:rsidRPr="007A4E2C">
        <w:rPr>
          <w:color w:val="000000" w:themeColor="text1"/>
        </w:rPr>
        <w:t xml:space="preserve">ведомствам Республики Дагестан. Во взаимодействии с Управлением Федеральной </w:t>
      </w:r>
      <w:r w:rsidRPr="007A4E2C">
        <w:rPr>
          <w:color w:val="000000" w:themeColor="text1"/>
        </w:rPr>
        <w:lastRenderedPageBreak/>
        <w:t xml:space="preserve">антимонопольной службы по Республике Дагестан </w:t>
      </w:r>
      <w:r w:rsidR="00457E78">
        <w:rPr>
          <w:color w:val="000000" w:themeColor="text1"/>
        </w:rPr>
        <w:t>данный</w:t>
      </w:r>
      <w:r w:rsidRPr="007A4E2C">
        <w:rPr>
          <w:color w:val="000000" w:themeColor="text1"/>
        </w:rPr>
        <w:t xml:space="preserve"> документ будет подготовлен в установленные сроки.</w:t>
      </w:r>
    </w:p>
    <w:p w14:paraId="20FB7349" w14:textId="4B78CA53" w:rsidR="001F77AC" w:rsidRDefault="00744FB9" w:rsidP="00DB1552">
      <w:pPr>
        <w:ind w:firstLine="709"/>
        <w:contextualSpacing/>
        <w:jc w:val="both"/>
      </w:pPr>
      <w:r>
        <w:rPr>
          <w:color w:val="000000" w:themeColor="text1"/>
        </w:rPr>
        <w:t xml:space="preserve">Взаимодействие Минэкономразвития РД как уполномоченного органа исполнительной власти Республики Дагестан по содействию развитию конкуренции в Республике Дагестан и органов местного самоуправления </w:t>
      </w:r>
      <w:r w:rsidR="00457E78">
        <w:rPr>
          <w:color w:val="000000" w:themeColor="text1"/>
        </w:rPr>
        <w:t xml:space="preserve">Республики Дагестан </w:t>
      </w:r>
      <w:r w:rsidR="0090470E">
        <w:t xml:space="preserve">(далее – ОМСУ РД) </w:t>
      </w:r>
      <w:r>
        <w:rPr>
          <w:color w:val="000000" w:themeColor="text1"/>
        </w:rPr>
        <w:t xml:space="preserve">осуществляется </w:t>
      </w:r>
      <w:r w:rsidR="009B3DB9">
        <w:rPr>
          <w:color w:val="000000" w:themeColor="text1"/>
        </w:rPr>
        <w:t xml:space="preserve">в рамках </w:t>
      </w:r>
      <w:r w:rsidR="00B56B11" w:rsidRPr="00C25FA5">
        <w:t>52</w:t>
      </w:r>
      <w:r w:rsidR="00B56B11">
        <w:rPr>
          <w:lang w:val="en-US"/>
        </w:rPr>
        <w:t> </w:t>
      </w:r>
      <w:r w:rsidR="009B3DB9">
        <w:rPr>
          <w:color w:val="000000" w:themeColor="text1"/>
        </w:rPr>
        <w:t>соглашений</w:t>
      </w:r>
      <w:r w:rsidR="00A703A9">
        <w:rPr>
          <w:color w:val="000000" w:themeColor="text1"/>
        </w:rPr>
        <w:t xml:space="preserve"> </w:t>
      </w:r>
      <w:r w:rsidR="00A703A9" w:rsidRPr="00C25FA5">
        <w:t>о внедрении Стандарта</w:t>
      </w:r>
      <w:r w:rsidR="00A703A9" w:rsidRPr="0073444A">
        <w:t xml:space="preserve"> </w:t>
      </w:r>
      <w:r w:rsidR="00A703A9" w:rsidRPr="00B462FC">
        <w:t xml:space="preserve">развития конкуренции </w:t>
      </w:r>
      <w:r w:rsidR="00A703A9" w:rsidRPr="00C25FA5">
        <w:t>между Минэкономразвития РД и</w:t>
      </w:r>
      <w:r w:rsidR="00A703A9">
        <w:t> </w:t>
      </w:r>
      <w:r w:rsidR="00A703A9" w:rsidRPr="00C25FA5">
        <w:t>администрациями городских округов и</w:t>
      </w:r>
      <w:r w:rsidR="00A703A9">
        <w:t> </w:t>
      </w:r>
      <w:r w:rsidR="00A703A9" w:rsidRPr="00C25FA5">
        <w:t>муниципальных районов Республики Дагестан</w:t>
      </w:r>
      <w:r w:rsidR="00A703A9">
        <w:t>.</w:t>
      </w:r>
    </w:p>
    <w:p w14:paraId="3F0EC0A5" w14:textId="6B7B1693" w:rsidR="00A703A9" w:rsidRPr="00067086" w:rsidRDefault="00067086" w:rsidP="00DB1552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Во всех органах местного самоуправления муниципальных районов </w:t>
      </w:r>
      <w:r w:rsidR="00457E78"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>и городских округов Республики Дагестан утверждены и реализуются планы мероприятий («дорожные карты») по содействию развитию конкуренции. На</w:t>
      </w:r>
      <w:r w:rsidR="00E81724">
        <w:rPr>
          <w:color w:val="000000" w:themeColor="text1"/>
        </w:rPr>
        <w:t> </w:t>
      </w:r>
      <w:r>
        <w:rPr>
          <w:color w:val="000000" w:themeColor="text1"/>
        </w:rPr>
        <w:t xml:space="preserve">официальных сайтах созданы соответствующие разделы </w:t>
      </w:r>
      <w:r w:rsidR="00210605">
        <w:rPr>
          <w:color w:val="000000" w:themeColor="text1"/>
        </w:rPr>
        <w:t>с информацией о</w:t>
      </w:r>
      <w:r w:rsidR="00E81724">
        <w:rPr>
          <w:color w:val="000000" w:themeColor="text1"/>
        </w:rPr>
        <w:t> </w:t>
      </w:r>
      <w:r w:rsidR="00210605">
        <w:rPr>
          <w:color w:val="000000" w:themeColor="text1"/>
        </w:rPr>
        <w:t>проводимых мероприятиях.</w:t>
      </w:r>
    </w:p>
    <w:p w14:paraId="409F8E6A" w14:textId="45E6042E" w:rsidR="005605A6" w:rsidRDefault="005605A6" w:rsidP="005605A6">
      <w:pPr>
        <w:ind w:firstLine="709"/>
        <w:jc w:val="both"/>
      </w:pPr>
      <w:r>
        <w:t>Администрации муниципальных районов и городских округов Республики Дагестан проводят мониторинг состояния и развития конкурентной среды на рынках товаров и услуг региона, что является одним из требований Стандарта развития конкуренции в субъектах Российской Федерации.</w:t>
      </w:r>
    </w:p>
    <w:p w14:paraId="1095DFCD" w14:textId="77777777" w:rsidR="005605A6" w:rsidRDefault="005605A6" w:rsidP="005605A6">
      <w:pPr>
        <w:ind w:firstLine="709"/>
        <w:jc w:val="both"/>
      </w:pPr>
      <w:r>
        <w:t>Мониторинг проводится путем опроса и позволяет определить мнение субъектов предпринимательской деятельности о наличии (отсутствии) административных барьеров, оценить состояние конкуренции в регионе, определить степень удовлетворенности потребителей качеством товаров (услуг)</w:t>
      </w:r>
      <w:r>
        <w:br/>
        <w:t>и деятельностью субъектов естественных монополий на территории региона,</w:t>
      </w:r>
      <w:r>
        <w:br/>
        <w:t>а также удовлетворенность населения качеством и доступностью предоставляемых финансовых услуг.</w:t>
      </w:r>
    </w:p>
    <w:p w14:paraId="74B67D52" w14:textId="3BF1E0D5" w:rsidR="00067086" w:rsidRDefault="005605A6" w:rsidP="00DB1552">
      <w:pPr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В текущем году количество респондентов, охваченных опросами, составило </w:t>
      </w:r>
      <w:r w:rsidR="002A0D7A">
        <w:rPr>
          <w:color w:val="000000" w:themeColor="text1"/>
        </w:rPr>
        <w:t xml:space="preserve">5547 человек, в том числе </w:t>
      </w:r>
      <w:r w:rsidR="002A0D7A" w:rsidRPr="002A0D7A">
        <w:rPr>
          <w:color w:val="000000" w:themeColor="text1"/>
        </w:rPr>
        <w:t>опрос</w:t>
      </w:r>
      <w:r w:rsidR="002A0D7A">
        <w:rPr>
          <w:color w:val="000000" w:themeColor="text1"/>
        </w:rPr>
        <w:t>ом</w:t>
      </w:r>
      <w:r w:rsidR="002A0D7A" w:rsidRPr="002A0D7A">
        <w:rPr>
          <w:color w:val="000000" w:themeColor="text1"/>
        </w:rPr>
        <w:t xml:space="preserve"> потребителей товаров и услуг </w:t>
      </w:r>
      <w:r w:rsidR="002A0D7A">
        <w:rPr>
          <w:color w:val="000000" w:themeColor="text1"/>
        </w:rPr>
        <w:t xml:space="preserve">– 2211 человек, </w:t>
      </w:r>
      <w:r w:rsidR="002A0D7A" w:rsidRPr="002A0D7A">
        <w:rPr>
          <w:color w:val="000000" w:themeColor="text1"/>
        </w:rPr>
        <w:t>опрос</w:t>
      </w:r>
      <w:r w:rsidR="002A0D7A">
        <w:rPr>
          <w:color w:val="000000" w:themeColor="text1"/>
        </w:rPr>
        <w:t>ом</w:t>
      </w:r>
      <w:r w:rsidR="002A0D7A" w:rsidRPr="002A0D7A">
        <w:rPr>
          <w:color w:val="000000" w:themeColor="text1"/>
        </w:rPr>
        <w:t xml:space="preserve"> субъектов предпринимательской деятельности</w:t>
      </w:r>
      <w:r w:rsidR="002A0D7A">
        <w:rPr>
          <w:color w:val="000000" w:themeColor="text1"/>
        </w:rPr>
        <w:t xml:space="preserve"> – 1476 человек, </w:t>
      </w:r>
      <w:r w:rsidR="002A0D7A" w:rsidRPr="002A0D7A">
        <w:rPr>
          <w:color w:val="000000" w:themeColor="text1"/>
        </w:rPr>
        <w:t>опрос</w:t>
      </w:r>
      <w:r w:rsidR="002A0D7A">
        <w:rPr>
          <w:color w:val="000000" w:themeColor="text1"/>
        </w:rPr>
        <w:t>ом</w:t>
      </w:r>
      <w:r w:rsidR="002A0D7A" w:rsidRPr="002A0D7A">
        <w:rPr>
          <w:color w:val="000000" w:themeColor="text1"/>
        </w:rPr>
        <w:t xml:space="preserve"> населения в отношении доступности финансовых услуг и удовлетворенности деятельностью в сфере финансовых услуг</w:t>
      </w:r>
      <w:r w:rsidR="002A0D7A">
        <w:rPr>
          <w:color w:val="000000" w:themeColor="text1"/>
        </w:rPr>
        <w:t xml:space="preserve"> – 1860 человек.</w:t>
      </w:r>
    </w:p>
    <w:p w14:paraId="267C5B6D" w14:textId="292324C6" w:rsidR="003C68D8" w:rsidRPr="00080338" w:rsidRDefault="003C68D8" w:rsidP="003C68D8">
      <w:pPr>
        <w:ind w:firstLine="709"/>
        <w:jc w:val="both"/>
      </w:pPr>
      <w:r>
        <w:t>Также в рамках У</w:t>
      </w:r>
      <w:r w:rsidRPr="00080338">
        <w:t>каз</w:t>
      </w:r>
      <w:r>
        <w:t>а</w:t>
      </w:r>
      <w:r w:rsidRPr="00080338">
        <w:t xml:space="preserve"> Президента Российской Федерации от 21 декабря 2017</w:t>
      </w:r>
      <w:r>
        <w:t> </w:t>
      </w:r>
      <w:r w:rsidRPr="00080338">
        <w:t xml:space="preserve">года № 618 </w:t>
      </w:r>
      <w:r>
        <w:t>в</w:t>
      </w:r>
      <w:r w:rsidRPr="00080338">
        <w:t xml:space="preserve"> Республике Дагестан </w:t>
      </w:r>
      <w:r>
        <w:t>проводится работа</w:t>
      </w:r>
      <w:r w:rsidRPr="00080338">
        <w:t xml:space="preserve"> по создани</w:t>
      </w:r>
      <w:r>
        <w:t>ю</w:t>
      </w:r>
      <w:r w:rsidRPr="00080338">
        <w:t xml:space="preserve"> и</w:t>
      </w:r>
      <w:r>
        <w:t> </w:t>
      </w:r>
      <w:r w:rsidRPr="00080338">
        <w:t>организаци</w:t>
      </w:r>
      <w:r>
        <w:t>и</w:t>
      </w:r>
      <w:r w:rsidRPr="00080338">
        <w:t xml:space="preserve"> в </w:t>
      </w:r>
      <w:r w:rsidRPr="00A95B4C">
        <w:t>органах исполнительной власти Республики Дагестан и органах местного самоуправления Республики Дагестан</w:t>
      </w:r>
      <w:r w:rsidRPr="00080338">
        <w:t xml:space="preserve"> системы внутреннего обеспечения соответствия требованиям антимонопольного законодательства</w:t>
      </w:r>
      <w:r w:rsidR="00442D05">
        <w:t xml:space="preserve"> (</w:t>
      </w:r>
      <w:r w:rsidRPr="00080338">
        <w:t>антимонопольного комплаенса</w:t>
      </w:r>
      <w:r w:rsidR="00442D05">
        <w:t>)</w:t>
      </w:r>
      <w:r w:rsidRPr="00080338">
        <w:t>.</w:t>
      </w:r>
    </w:p>
    <w:p w14:paraId="6CEF4D5E" w14:textId="31808754" w:rsidR="00442D05" w:rsidRDefault="00442D05" w:rsidP="00442D05">
      <w:pPr>
        <w:ind w:firstLine="709"/>
        <w:jc w:val="both"/>
      </w:pPr>
      <w:r w:rsidRPr="00080338">
        <w:t xml:space="preserve">Внедрение в </w:t>
      </w:r>
      <w:r w:rsidR="00457E78">
        <w:t>орган</w:t>
      </w:r>
      <w:r w:rsidR="0090470E">
        <w:t>ах</w:t>
      </w:r>
      <w:r w:rsidR="00457E78">
        <w:t xml:space="preserve"> исполнительной власти Республики Дагестан и орган</w:t>
      </w:r>
      <w:r w:rsidR="0090470E">
        <w:t>ах</w:t>
      </w:r>
      <w:r w:rsidR="00457E78">
        <w:t xml:space="preserve"> местного самоуправления Республики Дагестан</w:t>
      </w:r>
      <w:r w:rsidR="003C7A20">
        <w:t xml:space="preserve"> </w:t>
      </w:r>
      <w:r w:rsidRPr="00080338">
        <w:t xml:space="preserve">антимонопольного комплаенса подразумевает утверждение ведомственным нормативным правовым актом положения о внедрении антимонопольного комплаенса, </w:t>
      </w:r>
      <w:r>
        <w:t>ключевых показателей эффективности антимонопольного комплаенса</w:t>
      </w:r>
      <w:r w:rsidRPr="00A80C2F">
        <w:t xml:space="preserve"> на очередной год</w:t>
      </w:r>
      <w:r>
        <w:t>,</w:t>
      </w:r>
      <w:r w:rsidRPr="00080338">
        <w:t xml:space="preserve"> карты рисков нарушения антимонопольного законодательства на очередной год, плана мероприятий по снижению рисков нарушения антимонопольного законодательства на очередной год, подготовку ежегодного доклада о реализации антимонопольного комплаенса, размещение соответствующей информации для общего доступа </w:t>
      </w:r>
      <w:r w:rsidR="00353E29">
        <w:t xml:space="preserve">                 </w:t>
      </w:r>
      <w:r w:rsidRPr="00080338">
        <w:t>на официальных сайтах в</w:t>
      </w:r>
      <w:r w:rsidR="00457E78">
        <w:t xml:space="preserve"> информационно-телекоммуникационной </w:t>
      </w:r>
      <w:r w:rsidRPr="00080338">
        <w:t>сети «Интернет».</w:t>
      </w:r>
    </w:p>
    <w:p w14:paraId="442737A4" w14:textId="32DF5165" w:rsidR="00442D05" w:rsidRDefault="00442D05" w:rsidP="00442D05">
      <w:pPr>
        <w:ind w:firstLine="709"/>
        <w:jc w:val="both"/>
      </w:pPr>
      <w:r w:rsidRPr="00080338">
        <w:lastRenderedPageBreak/>
        <w:t>Внедрение антимонопольного комплаенса является одним из</w:t>
      </w:r>
      <w:r>
        <w:t> </w:t>
      </w:r>
      <w:proofErr w:type="gramStart"/>
      <w:r w:rsidR="003C7A20" w:rsidRPr="00080338">
        <w:t>показателей</w:t>
      </w:r>
      <w:r w:rsidR="003C7A20">
        <w:t>,</w:t>
      </w:r>
      <w:r w:rsidR="003C7A20" w:rsidRPr="00080338">
        <w:t xml:space="preserve"> </w:t>
      </w:r>
      <w:r w:rsidR="003C7A20">
        <w:t xml:space="preserve">  </w:t>
      </w:r>
      <w:proofErr w:type="gramEnd"/>
      <w:r w:rsidR="003C7A20">
        <w:t xml:space="preserve">          </w:t>
      </w:r>
      <w:r w:rsidRPr="00080338">
        <w:t>по которому ФАС России формирует рейтинг регионов – проводится оценка исполнения мероприятий, координацию и контроль реализации которых осуществляет ФАС России</w:t>
      </w:r>
      <w:r w:rsidR="003C7A20">
        <w:t>)</w:t>
      </w:r>
      <w:r w:rsidRPr="00080338">
        <w:t>.</w:t>
      </w:r>
    </w:p>
    <w:p w14:paraId="17FD10DB" w14:textId="4FA60B3B" w:rsidR="00442D05" w:rsidRDefault="00442D05" w:rsidP="00442D05">
      <w:pPr>
        <w:ind w:firstLine="709"/>
        <w:jc w:val="both"/>
      </w:pPr>
      <w:r>
        <w:t xml:space="preserve">Согласно анализу, проведенному Минэкономразвития РД по информации, представленной </w:t>
      </w:r>
      <w:r w:rsidR="00EA243C">
        <w:t xml:space="preserve">ОМСУ РД </w:t>
      </w:r>
      <w:r>
        <w:t>(по состоянию на июнь 2025 года):</w:t>
      </w:r>
    </w:p>
    <w:p w14:paraId="627C64D8" w14:textId="23699D71" w:rsidR="00442D05" w:rsidRDefault="00442D05" w:rsidP="00442D05">
      <w:pPr>
        <w:ind w:firstLine="709"/>
        <w:jc w:val="both"/>
      </w:pPr>
      <w:r>
        <w:t>п</w:t>
      </w:r>
      <w:r w:rsidRPr="00080338">
        <w:t>оложени</w:t>
      </w:r>
      <w:r>
        <w:t>е</w:t>
      </w:r>
      <w:r w:rsidRPr="00080338">
        <w:t xml:space="preserve"> о внедрении антимонопольного комплаенса</w:t>
      </w:r>
      <w:r>
        <w:t xml:space="preserve"> утверждено во всех администрациях муниципальных районов и городских округов Республики Дагестан;</w:t>
      </w:r>
    </w:p>
    <w:p w14:paraId="593590A7" w14:textId="25C9C2D5" w:rsidR="00442D05" w:rsidRDefault="00442D05" w:rsidP="00442D05">
      <w:pPr>
        <w:ind w:firstLine="709"/>
        <w:jc w:val="both"/>
      </w:pPr>
      <w:r w:rsidRPr="00080338">
        <w:t>карт</w:t>
      </w:r>
      <w:r>
        <w:t>а</w:t>
      </w:r>
      <w:r w:rsidRPr="00080338">
        <w:t xml:space="preserve"> рисков нарушения антимонопольного законодательства на </w:t>
      </w:r>
      <w:r>
        <w:t>2025</w:t>
      </w:r>
      <w:r w:rsidRPr="00080338">
        <w:t xml:space="preserve"> год</w:t>
      </w:r>
      <w:r>
        <w:t xml:space="preserve"> утверждена в 26 ОМСУ РД;</w:t>
      </w:r>
    </w:p>
    <w:p w14:paraId="76FB3CDE" w14:textId="57197C4C" w:rsidR="00442D05" w:rsidRDefault="00442D05" w:rsidP="00442D05">
      <w:pPr>
        <w:ind w:firstLine="709"/>
        <w:jc w:val="both"/>
      </w:pPr>
      <w:r w:rsidRPr="00080338">
        <w:t xml:space="preserve">план мероприятий по снижению рисков нарушения антимонопольного законодательства на </w:t>
      </w:r>
      <w:r>
        <w:t>2025</w:t>
      </w:r>
      <w:r w:rsidRPr="00080338">
        <w:t xml:space="preserve"> год</w:t>
      </w:r>
      <w:r>
        <w:t xml:space="preserve"> утвержден</w:t>
      </w:r>
      <w:r w:rsidRPr="004F4ABC">
        <w:t xml:space="preserve"> </w:t>
      </w:r>
      <w:r>
        <w:t>в 26 ОМСУ РД;</w:t>
      </w:r>
    </w:p>
    <w:p w14:paraId="1F5B0790" w14:textId="32FB0F7C" w:rsidR="00442D05" w:rsidRDefault="00442D05" w:rsidP="00442D05">
      <w:pPr>
        <w:ind w:firstLine="709"/>
        <w:jc w:val="both"/>
      </w:pPr>
      <w:r w:rsidRPr="004F4ABC">
        <w:t>ключевые показатели эффективности антимонопольного комплаенса на</w:t>
      </w:r>
      <w:r>
        <w:t> </w:t>
      </w:r>
      <w:r w:rsidRPr="004F4ABC">
        <w:t xml:space="preserve">очередной год </w:t>
      </w:r>
      <w:r>
        <w:t>утверждены в 22 ОМСУ РД;</w:t>
      </w:r>
    </w:p>
    <w:p w14:paraId="023DDCFC" w14:textId="50C1B9A0" w:rsidR="00442D05" w:rsidRDefault="00442D05" w:rsidP="00442D05">
      <w:pPr>
        <w:ind w:firstLine="709"/>
        <w:jc w:val="both"/>
      </w:pPr>
      <w:r w:rsidRPr="00080338">
        <w:t>доклад</w:t>
      </w:r>
      <w:r>
        <w:t xml:space="preserve"> </w:t>
      </w:r>
      <w:r w:rsidRPr="00080338">
        <w:t>о реализации антимонопольного комплаенса</w:t>
      </w:r>
      <w:r>
        <w:t xml:space="preserve"> за 2024 год</w:t>
      </w:r>
      <w:r w:rsidRPr="00804D76">
        <w:t xml:space="preserve"> </w:t>
      </w:r>
      <w:r>
        <w:t>утвержден</w:t>
      </w:r>
      <w:r>
        <w:br/>
        <w:t>в 19 ОМСУ РД.</w:t>
      </w:r>
    </w:p>
    <w:p w14:paraId="1A534F78" w14:textId="47CE1B49" w:rsidR="00442D05" w:rsidRDefault="00442D05" w:rsidP="00442D05">
      <w:pPr>
        <w:ind w:firstLine="709"/>
        <w:jc w:val="both"/>
      </w:pPr>
      <w:bookmarkStart w:id="0" w:name="_Hlk201745928"/>
      <w:r>
        <w:t>В итоге система антимонопольного комплаенса выстроена, то есть все 5 требуемых документов утверждены в 13 ОМСУ РД:</w:t>
      </w:r>
    </w:p>
    <w:p w14:paraId="675632C5" w14:textId="0AF0FBBF" w:rsidR="00442D05" w:rsidRDefault="003C7A20" w:rsidP="00442D05">
      <w:pPr>
        <w:ind w:firstLine="709"/>
        <w:jc w:val="both"/>
      </w:pPr>
      <w:r>
        <w:t>а</w:t>
      </w:r>
      <w:r w:rsidR="00442D05">
        <w:t>дминистрация муниципального района «Бежтинский участок»</w:t>
      </w:r>
      <w:r>
        <w:t>;</w:t>
      </w:r>
    </w:p>
    <w:p w14:paraId="70E6A67A" w14:textId="79A293C5" w:rsidR="00442D05" w:rsidRDefault="003C7A20" w:rsidP="00442D05">
      <w:pPr>
        <w:ind w:firstLine="709"/>
        <w:jc w:val="both"/>
      </w:pPr>
      <w:r>
        <w:t>а</w:t>
      </w:r>
      <w:r w:rsidR="00442D05">
        <w:t>дминистрация муниципального района «Гумбетовский район»</w:t>
      </w:r>
      <w:r>
        <w:t>;</w:t>
      </w:r>
    </w:p>
    <w:p w14:paraId="5B8D7A46" w14:textId="336D8EE8" w:rsidR="00442D05" w:rsidRDefault="003C7A20" w:rsidP="00442D05">
      <w:pPr>
        <w:ind w:firstLine="709"/>
        <w:jc w:val="both"/>
      </w:pPr>
      <w:r>
        <w:t>а</w:t>
      </w:r>
      <w:r w:rsidR="00442D05">
        <w:t>дминистрация муниципального района «Гунибский район»</w:t>
      </w:r>
      <w:r>
        <w:t>;</w:t>
      </w:r>
    </w:p>
    <w:p w14:paraId="5D98B541" w14:textId="0C14A662" w:rsidR="00442D05" w:rsidRDefault="003C7A20" w:rsidP="00442D05">
      <w:pPr>
        <w:ind w:firstLine="709"/>
        <w:jc w:val="both"/>
      </w:pPr>
      <w:r>
        <w:t>а</w:t>
      </w:r>
      <w:r w:rsidR="00442D05">
        <w:t>дминистрация муниципального района «Дахадаевский район»</w:t>
      </w:r>
      <w:r>
        <w:t>;</w:t>
      </w:r>
    </w:p>
    <w:p w14:paraId="466E790C" w14:textId="4F4CF0A4" w:rsidR="00442D05" w:rsidRDefault="003C7A20" w:rsidP="00442D05">
      <w:pPr>
        <w:ind w:firstLine="709"/>
        <w:jc w:val="both"/>
      </w:pPr>
      <w:r>
        <w:t>а</w:t>
      </w:r>
      <w:r w:rsidR="00442D05">
        <w:t>дминистрация муниципального района «Курахский район»</w:t>
      </w:r>
      <w:r>
        <w:t>;</w:t>
      </w:r>
    </w:p>
    <w:p w14:paraId="1726938F" w14:textId="67329CF9" w:rsidR="00442D05" w:rsidRDefault="003C7A20" w:rsidP="00442D05">
      <w:pPr>
        <w:ind w:firstLine="709"/>
        <w:jc w:val="both"/>
      </w:pPr>
      <w:r>
        <w:t>а</w:t>
      </w:r>
      <w:r w:rsidR="00442D05">
        <w:t>дминистрация муниципального района «Ногайский район»</w:t>
      </w:r>
      <w:r>
        <w:t>;</w:t>
      </w:r>
    </w:p>
    <w:p w14:paraId="3DF79264" w14:textId="2A760695" w:rsidR="00442D05" w:rsidRDefault="003C7A20" w:rsidP="00442D05">
      <w:pPr>
        <w:ind w:firstLine="709"/>
        <w:jc w:val="both"/>
      </w:pPr>
      <w:r>
        <w:t>а</w:t>
      </w:r>
      <w:r w:rsidR="00442D05">
        <w:t>дминистрация муниципального района «Рутульский район»</w:t>
      </w:r>
      <w:r>
        <w:t>;</w:t>
      </w:r>
    </w:p>
    <w:p w14:paraId="5DB7DE11" w14:textId="1E257FCB" w:rsidR="00442D05" w:rsidRDefault="003C7A20" w:rsidP="00442D05">
      <w:pPr>
        <w:ind w:firstLine="709"/>
        <w:jc w:val="both"/>
      </w:pPr>
      <w:r>
        <w:t>а</w:t>
      </w:r>
      <w:r w:rsidR="00442D05">
        <w:t>дминистрация муниципального района «Табасаранский район»</w:t>
      </w:r>
      <w:r>
        <w:t>;</w:t>
      </w:r>
    </w:p>
    <w:p w14:paraId="71CF26E9" w14:textId="7BBB544E" w:rsidR="00442D05" w:rsidRDefault="003C7A20" w:rsidP="00442D05">
      <w:pPr>
        <w:ind w:firstLine="709"/>
        <w:jc w:val="both"/>
      </w:pPr>
      <w:r>
        <w:t>а</w:t>
      </w:r>
      <w:r w:rsidR="00442D05">
        <w:t>дминистрация муниципального района «Хасавюртовский район»</w:t>
      </w:r>
      <w:r>
        <w:t>;</w:t>
      </w:r>
    </w:p>
    <w:p w14:paraId="3314B8B3" w14:textId="3DDF1208" w:rsidR="00442D05" w:rsidRDefault="003C7A20" w:rsidP="00442D05">
      <w:pPr>
        <w:ind w:firstLine="709"/>
        <w:jc w:val="both"/>
      </w:pPr>
      <w:r>
        <w:t>а</w:t>
      </w:r>
      <w:r w:rsidR="00442D05">
        <w:t>дминистрация городского округа «город Буйнакск»</w:t>
      </w:r>
      <w:r>
        <w:t>;</w:t>
      </w:r>
    </w:p>
    <w:p w14:paraId="3CFE6ED7" w14:textId="3977B82B" w:rsidR="00442D05" w:rsidRDefault="003C7A20" w:rsidP="00442D05">
      <w:pPr>
        <w:ind w:firstLine="709"/>
        <w:jc w:val="both"/>
      </w:pPr>
      <w:r>
        <w:t>а</w:t>
      </w:r>
      <w:r w:rsidR="00442D05">
        <w:t>дминистрация городского округа «город Кизляр»</w:t>
      </w:r>
      <w:r>
        <w:t>;</w:t>
      </w:r>
    </w:p>
    <w:p w14:paraId="07EEF059" w14:textId="17F4D939" w:rsidR="00442D05" w:rsidRDefault="003C7A20" w:rsidP="00442D05">
      <w:pPr>
        <w:ind w:firstLine="709"/>
        <w:jc w:val="both"/>
      </w:pPr>
      <w:r>
        <w:t>а</w:t>
      </w:r>
      <w:r w:rsidR="00442D05">
        <w:t>дминистрация городского округа «город Хасавюрт»</w:t>
      </w:r>
      <w:r>
        <w:t>;</w:t>
      </w:r>
    </w:p>
    <w:p w14:paraId="74872952" w14:textId="20BD79C7" w:rsidR="00442D05" w:rsidRDefault="003C7A20" w:rsidP="00442D05">
      <w:pPr>
        <w:ind w:firstLine="709"/>
        <w:jc w:val="both"/>
      </w:pPr>
      <w:r>
        <w:t>а</w:t>
      </w:r>
      <w:r w:rsidR="00442D05">
        <w:t>дминистрация городского округа «город Южно-Сухокумск».</w:t>
      </w:r>
    </w:p>
    <w:bookmarkEnd w:id="0"/>
    <w:p w14:paraId="4935F2B8" w14:textId="0F52E4BC" w:rsidR="00442D05" w:rsidRDefault="00B818F6" w:rsidP="00DB1552">
      <w:pPr>
        <w:ind w:firstLine="709"/>
        <w:contextualSpacing/>
        <w:jc w:val="both"/>
      </w:pPr>
      <w:r>
        <w:t xml:space="preserve">Учитывая актуальность вопроса внедрения и реализации </w:t>
      </w:r>
      <w:r w:rsidRPr="002E1EF6">
        <w:t>системы внутреннего обеспечения соответствия требованиям антимонопольного законодательства (антимонопольн</w:t>
      </w:r>
      <w:r>
        <w:t>ого</w:t>
      </w:r>
      <w:r w:rsidRPr="002E1EF6">
        <w:t xml:space="preserve"> комплаенс</w:t>
      </w:r>
      <w:r>
        <w:t>а</w:t>
      </w:r>
      <w:r w:rsidRPr="002E1EF6">
        <w:t xml:space="preserve">) </w:t>
      </w:r>
      <w:r>
        <w:t xml:space="preserve">в </w:t>
      </w:r>
      <w:r w:rsidRPr="00A95B4C">
        <w:t>органах исполнительной власти Республики Дагестан и органах местного самоуправления Республики Дагестан</w:t>
      </w:r>
      <w:r>
        <w:t xml:space="preserve">, а также усилившееся внимание ФАС России к организации антимонопольного комплаенса в органах власти субъектов Российской Федерации, </w:t>
      </w:r>
      <w:r w:rsidR="003C7A20">
        <w:t>необходимо</w:t>
      </w:r>
      <w:r>
        <w:t xml:space="preserve"> обеспечить разработку и утверждение </w:t>
      </w:r>
      <w:r w:rsidR="008C64E0">
        <w:t xml:space="preserve">всех </w:t>
      </w:r>
      <w:r>
        <w:t>необходимых документов для организации антимонопольного комплаенса.</w:t>
      </w:r>
    </w:p>
    <w:p w14:paraId="1753EB4F" w14:textId="3F4B8D8E" w:rsidR="000F639A" w:rsidRDefault="000F639A" w:rsidP="000F639A">
      <w:pPr>
        <w:ind w:firstLine="709"/>
        <w:jc w:val="both"/>
      </w:pPr>
      <w:r>
        <w:t xml:space="preserve">В соответствии с </w:t>
      </w:r>
      <w:r w:rsidRPr="000F3E19">
        <w:t xml:space="preserve">подпунктом «е» пункта 10 </w:t>
      </w:r>
      <w:r w:rsidR="00AB4750">
        <w:t>С</w:t>
      </w:r>
      <w:r w:rsidRPr="000F3E19">
        <w:t>тандарта развития конкуренции</w:t>
      </w:r>
      <w:r>
        <w:br/>
      </w:r>
      <w:r w:rsidRPr="000F3E19">
        <w:t>в субъектах Российской Федерации</w:t>
      </w:r>
      <w:r>
        <w:t xml:space="preserve"> (</w:t>
      </w:r>
      <w:r w:rsidRPr="000F3E19">
        <w:t>утвержден распоряжением Правительства Российской Федерации от 17 апреля 2019 года №</w:t>
      </w:r>
      <w:r>
        <w:t> </w:t>
      </w:r>
      <w:r w:rsidRPr="000F3E19">
        <w:t>768-р</w:t>
      </w:r>
      <w:r>
        <w:t xml:space="preserve">) Минэкономразвития РД как уполномоченным органом </w:t>
      </w:r>
      <w:r w:rsidRPr="00433C28">
        <w:t>по содействию развитию конкуренции в Республике Дагестан</w:t>
      </w:r>
      <w:r>
        <w:t xml:space="preserve"> ежегодно формируется рейтинг </w:t>
      </w:r>
      <w:r w:rsidRPr="00433C28">
        <w:t xml:space="preserve">по результатам оценки деятельности органов местного самоуправления муниципальных районов и городских округов </w:t>
      </w:r>
      <w:r w:rsidRPr="00433C28">
        <w:lastRenderedPageBreak/>
        <w:t xml:space="preserve">Республики Дагестан </w:t>
      </w:r>
      <w:r>
        <w:t>по содействию развитию конкуренции и обеспечению условий для благоприятного инвестиционного климата (далее – рейтинг).</w:t>
      </w:r>
    </w:p>
    <w:p w14:paraId="63CDF73E" w14:textId="5D509344" w:rsidR="0053406A" w:rsidRPr="00EF79BB" w:rsidRDefault="0053406A" w:rsidP="0053406A">
      <w:pPr>
        <w:tabs>
          <w:tab w:val="left" w:pos="1134"/>
        </w:tabs>
        <w:ind w:firstLine="709"/>
        <w:jc w:val="both"/>
        <w:rPr>
          <w:color w:val="000000" w:themeColor="text1"/>
        </w:rPr>
      </w:pPr>
      <w:bookmarkStart w:id="1" w:name="_Hlk184294984"/>
      <w:r w:rsidRPr="00EF79BB">
        <w:rPr>
          <w:color w:val="000000" w:themeColor="text1"/>
        </w:rPr>
        <w:t>Минэкономразвития РД</w:t>
      </w:r>
      <w:bookmarkEnd w:id="1"/>
      <w:r w:rsidRPr="00EF79BB">
        <w:rPr>
          <w:color w:val="000000" w:themeColor="text1"/>
        </w:rPr>
        <w:t xml:space="preserve"> </w:t>
      </w:r>
      <w:r w:rsidR="00EF79BB" w:rsidRPr="00EF79BB">
        <w:rPr>
          <w:color w:val="000000" w:themeColor="text1"/>
        </w:rPr>
        <w:t xml:space="preserve">по согласованию с Республиканской комиссией </w:t>
      </w:r>
      <w:r w:rsidR="00AB4750">
        <w:rPr>
          <w:color w:val="000000" w:themeColor="text1"/>
        </w:rPr>
        <w:t xml:space="preserve">             </w:t>
      </w:r>
      <w:r w:rsidR="00EF79BB" w:rsidRPr="00EF79BB">
        <w:rPr>
          <w:color w:val="000000" w:themeColor="text1"/>
        </w:rPr>
        <w:t>по содействию развитию конкуренции в</w:t>
      </w:r>
      <w:r w:rsidRPr="00EF79BB">
        <w:rPr>
          <w:color w:val="000000" w:themeColor="text1"/>
        </w:rPr>
        <w:t>несены изменения в методику формирования рейтинга по результатам оценки деятельности органов местного самоуправления муниципальных районов и городских округов Республики Дагестан по содействию развитию конкуренции и обеспечению условий для благоприятного инвестиционного климата (приказ Минэкономразвития РД от 24 ноября 2025 года № 139-од</w:t>
      </w:r>
      <w:r w:rsidR="00EF79BB" w:rsidRPr="00EF79BB">
        <w:rPr>
          <w:color w:val="000000" w:themeColor="text1"/>
        </w:rPr>
        <w:t>)</w:t>
      </w:r>
      <w:r w:rsidRPr="00EF79BB">
        <w:rPr>
          <w:color w:val="000000" w:themeColor="text1"/>
        </w:rPr>
        <w:t>.</w:t>
      </w:r>
    </w:p>
    <w:p w14:paraId="22A5A36B" w14:textId="08BB33E1" w:rsidR="00EF79BB" w:rsidRDefault="00EF79BB" w:rsidP="00EF79BB">
      <w:pPr>
        <w:ind w:firstLine="709"/>
        <w:jc w:val="both"/>
      </w:pPr>
      <w:r>
        <w:t xml:space="preserve">Уточнена </w:t>
      </w:r>
      <w:r w:rsidRPr="00EA23CB">
        <w:t>систем</w:t>
      </w:r>
      <w:r>
        <w:t>а</w:t>
      </w:r>
      <w:r w:rsidRPr="00EA23CB">
        <w:t xml:space="preserve"> оценки реализации мер, принимаемых органами местного самоуправления в сфер</w:t>
      </w:r>
      <w:r>
        <w:t>ах</w:t>
      </w:r>
      <w:r w:rsidRPr="00EA23CB">
        <w:t xml:space="preserve"> содействия развитию конкуренции и</w:t>
      </w:r>
      <w:r>
        <w:t> </w:t>
      </w:r>
      <w:r w:rsidRPr="00EA23CB">
        <w:t>обеспечения условий для благоприятного инвестиционного климата</w:t>
      </w:r>
      <w:r>
        <w:t xml:space="preserve">, уменьшив присваиваемые баллы </w:t>
      </w:r>
      <w:r w:rsidR="00AB4750">
        <w:t xml:space="preserve">             </w:t>
      </w:r>
      <w:r>
        <w:t xml:space="preserve">за реализацию мер, предполагающих подготовку нормативных правовых актов </w:t>
      </w:r>
      <w:r w:rsidR="00AB4750">
        <w:t xml:space="preserve">             </w:t>
      </w:r>
      <w:r>
        <w:t>и документов годовой отчетности, и увеличив</w:t>
      </w:r>
      <w:r w:rsidRPr="00EA23CB">
        <w:t xml:space="preserve"> </w:t>
      </w:r>
      <w:r>
        <w:t>баллы за достижение высоких значений показателей, характеризующих результаты экономического развития муниципального образования.</w:t>
      </w:r>
    </w:p>
    <w:p w14:paraId="268AD28C" w14:textId="01EF2717" w:rsidR="008C64E0" w:rsidRDefault="008C64E0" w:rsidP="008C64E0">
      <w:pPr>
        <w:ind w:firstLine="709"/>
        <w:contextualSpacing/>
        <w:jc w:val="both"/>
      </w:pPr>
      <w:r>
        <w:rPr>
          <w:color w:val="000000" w:themeColor="text1"/>
        </w:rPr>
        <w:t xml:space="preserve">В </w:t>
      </w:r>
      <w:r w:rsidR="00AB4750">
        <w:rPr>
          <w:color w:val="000000" w:themeColor="text1"/>
        </w:rPr>
        <w:t>2026</w:t>
      </w:r>
      <w:r>
        <w:rPr>
          <w:color w:val="000000" w:themeColor="text1"/>
        </w:rPr>
        <w:t xml:space="preserve"> году по мере утверждения на республиканском уровне </w:t>
      </w:r>
      <w:r w:rsidRPr="00B462FC">
        <w:t>План</w:t>
      </w:r>
      <w:r>
        <w:t>а</w:t>
      </w:r>
      <w:r w:rsidRPr="00B462FC">
        <w:t xml:space="preserve"> мероприятий («дорожн</w:t>
      </w:r>
      <w:r w:rsidR="00047689">
        <w:t>ой</w:t>
      </w:r>
      <w:r w:rsidRPr="00B462FC">
        <w:t xml:space="preserve"> карт</w:t>
      </w:r>
      <w:r w:rsidR="00047689">
        <w:t>ы</w:t>
      </w:r>
      <w:r w:rsidRPr="00B462FC">
        <w:t xml:space="preserve">») по содействию развитию конкуренции </w:t>
      </w:r>
      <w:r w:rsidR="00AB4750">
        <w:t xml:space="preserve">                            </w:t>
      </w:r>
      <w:r w:rsidRPr="00B462FC">
        <w:t xml:space="preserve">в Республике Дагестан на </w:t>
      </w:r>
      <w:r w:rsidRPr="007A4E2C">
        <w:rPr>
          <w:color w:val="000000" w:themeColor="text1"/>
        </w:rPr>
        <w:t xml:space="preserve">2026-2030 </w:t>
      </w:r>
      <w:r w:rsidRPr="00B462FC">
        <w:t>годы</w:t>
      </w:r>
      <w:r>
        <w:t xml:space="preserve"> в целях организации работы по содействию развитию конкуренции на муниципальном уровне предстоит</w:t>
      </w:r>
      <w:r w:rsidR="00733925" w:rsidRPr="00733925">
        <w:t xml:space="preserve"> </w:t>
      </w:r>
      <w:r w:rsidR="00733925">
        <w:t>обеспечить</w:t>
      </w:r>
      <w:r>
        <w:t>:</w:t>
      </w:r>
    </w:p>
    <w:p w14:paraId="6550B9A6" w14:textId="3C8321FA" w:rsidR="008C64E0" w:rsidRDefault="00733925" w:rsidP="008C64E0">
      <w:pPr>
        <w:ind w:firstLine="709"/>
        <w:contextualSpacing/>
        <w:jc w:val="both"/>
      </w:pPr>
      <w:r>
        <w:t xml:space="preserve">- заключение </w:t>
      </w:r>
      <w:r>
        <w:rPr>
          <w:color w:val="000000" w:themeColor="text1"/>
        </w:rPr>
        <w:t xml:space="preserve">соглашений </w:t>
      </w:r>
      <w:r w:rsidRPr="00C25FA5">
        <w:t>о внедрении</w:t>
      </w:r>
      <w:r>
        <w:t xml:space="preserve"> нового </w:t>
      </w:r>
      <w:r w:rsidRPr="00C25FA5">
        <w:t>Стандарта</w:t>
      </w:r>
      <w:r w:rsidRPr="0073444A">
        <w:t xml:space="preserve"> </w:t>
      </w:r>
      <w:r w:rsidRPr="00B462FC">
        <w:t xml:space="preserve">развития конкуренции </w:t>
      </w:r>
      <w:r w:rsidRPr="00C25FA5">
        <w:t>между Минэкономразвития РД и</w:t>
      </w:r>
      <w:r>
        <w:t> </w:t>
      </w:r>
      <w:r w:rsidRPr="00C25FA5">
        <w:t>администрациями городских округов и</w:t>
      </w:r>
      <w:r>
        <w:t> </w:t>
      </w:r>
      <w:r w:rsidRPr="00C25FA5">
        <w:t>муниципальных районов Республики Дагестан</w:t>
      </w:r>
      <w:r>
        <w:t>;</w:t>
      </w:r>
    </w:p>
    <w:p w14:paraId="14E5115F" w14:textId="329E83B9" w:rsidR="00733925" w:rsidRDefault="00733925" w:rsidP="008C64E0">
      <w:pPr>
        <w:ind w:firstLine="709"/>
        <w:contextualSpacing/>
        <w:jc w:val="both"/>
      </w:pPr>
      <w:r>
        <w:t>- утверждение ключевых показателей развития конкуренции;</w:t>
      </w:r>
    </w:p>
    <w:p w14:paraId="1E1E0B3B" w14:textId="4DE7E5AB" w:rsidR="00125D23" w:rsidRDefault="00733925" w:rsidP="00DB1552">
      <w:pPr>
        <w:ind w:firstLine="709"/>
        <w:contextualSpacing/>
        <w:jc w:val="both"/>
        <w:rPr>
          <w:color w:val="000000" w:themeColor="text1"/>
        </w:rPr>
      </w:pPr>
      <w:r>
        <w:t>- разработку и утверждение муниципальных п</w:t>
      </w:r>
      <w:r w:rsidRPr="00B462FC">
        <w:t>лан</w:t>
      </w:r>
      <w:r>
        <w:t>ов</w:t>
      </w:r>
      <w:r w:rsidRPr="00B462FC">
        <w:t xml:space="preserve"> мероприятий («дорожн</w:t>
      </w:r>
      <w:r>
        <w:t xml:space="preserve">ых </w:t>
      </w:r>
      <w:r w:rsidRPr="00B462FC">
        <w:t xml:space="preserve">карт») по содействию развитию конкуренции на </w:t>
      </w:r>
      <w:r w:rsidRPr="007A4E2C">
        <w:rPr>
          <w:color w:val="000000" w:themeColor="text1"/>
        </w:rPr>
        <w:t xml:space="preserve">2026-2030 </w:t>
      </w:r>
      <w:r w:rsidRPr="00B462FC">
        <w:t>годы</w:t>
      </w:r>
      <w:r>
        <w:t>.</w:t>
      </w:r>
    </w:p>
    <w:p w14:paraId="2DE3D96E" w14:textId="77777777" w:rsidR="00125D23" w:rsidRDefault="00125D23" w:rsidP="00DB1552">
      <w:pPr>
        <w:ind w:firstLine="709"/>
        <w:contextualSpacing/>
        <w:jc w:val="both"/>
        <w:rPr>
          <w:color w:val="000000" w:themeColor="text1"/>
        </w:rPr>
      </w:pPr>
    </w:p>
    <w:sectPr w:rsidR="00125D23" w:rsidSect="0091796B">
      <w:headerReference w:type="default" r:id="rId7"/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D487" w14:textId="77777777" w:rsidR="00D6252C" w:rsidRDefault="00D6252C" w:rsidP="00FB26EC">
      <w:r>
        <w:separator/>
      </w:r>
    </w:p>
  </w:endnote>
  <w:endnote w:type="continuationSeparator" w:id="0">
    <w:p w14:paraId="73BBBED9" w14:textId="77777777" w:rsidR="00D6252C" w:rsidRDefault="00D6252C" w:rsidP="00FB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A882" w14:textId="77777777" w:rsidR="00D6252C" w:rsidRDefault="00D6252C" w:rsidP="00FB26EC">
      <w:r>
        <w:separator/>
      </w:r>
    </w:p>
  </w:footnote>
  <w:footnote w:type="continuationSeparator" w:id="0">
    <w:p w14:paraId="7583A874" w14:textId="77777777" w:rsidR="00D6252C" w:rsidRDefault="00D6252C" w:rsidP="00FB2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650353"/>
      <w:docPartObj>
        <w:docPartGallery w:val="Page Numbers (Top of Page)"/>
        <w:docPartUnique/>
      </w:docPartObj>
    </w:sdtPr>
    <w:sdtEndPr/>
    <w:sdtContent>
      <w:p w14:paraId="2E9D6346" w14:textId="120B9FE8" w:rsidR="00FB26EC" w:rsidRDefault="00FB26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BDD197" w14:textId="77777777" w:rsidR="00FB26EC" w:rsidRDefault="00FB26E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73"/>
    <w:rsid w:val="000016DB"/>
    <w:rsid w:val="0000473B"/>
    <w:rsid w:val="00006A3C"/>
    <w:rsid w:val="00020599"/>
    <w:rsid w:val="00020D3F"/>
    <w:rsid w:val="000353C2"/>
    <w:rsid w:val="00040EB6"/>
    <w:rsid w:val="00041B54"/>
    <w:rsid w:val="00047689"/>
    <w:rsid w:val="00057EA0"/>
    <w:rsid w:val="000618D7"/>
    <w:rsid w:val="00067086"/>
    <w:rsid w:val="00077606"/>
    <w:rsid w:val="00093EFE"/>
    <w:rsid w:val="000A3131"/>
    <w:rsid w:val="000B34C4"/>
    <w:rsid w:val="000D6F85"/>
    <w:rsid w:val="000E6F87"/>
    <w:rsid w:val="000F639A"/>
    <w:rsid w:val="00125D23"/>
    <w:rsid w:val="00134786"/>
    <w:rsid w:val="0015612F"/>
    <w:rsid w:val="00161BE8"/>
    <w:rsid w:val="001A4CBA"/>
    <w:rsid w:val="001C1622"/>
    <w:rsid w:val="001C739F"/>
    <w:rsid w:val="001D4F57"/>
    <w:rsid w:val="001E5704"/>
    <w:rsid w:val="001F77AC"/>
    <w:rsid w:val="00201DFB"/>
    <w:rsid w:val="00210605"/>
    <w:rsid w:val="00211712"/>
    <w:rsid w:val="00215524"/>
    <w:rsid w:val="00244830"/>
    <w:rsid w:val="00246366"/>
    <w:rsid w:val="00251052"/>
    <w:rsid w:val="00260C75"/>
    <w:rsid w:val="00266DCC"/>
    <w:rsid w:val="00280121"/>
    <w:rsid w:val="00292E03"/>
    <w:rsid w:val="0029517E"/>
    <w:rsid w:val="002A0D7A"/>
    <w:rsid w:val="002A1D56"/>
    <w:rsid w:val="002A7DB9"/>
    <w:rsid w:val="002B0597"/>
    <w:rsid w:val="002C2628"/>
    <w:rsid w:val="002C4B70"/>
    <w:rsid w:val="002F4908"/>
    <w:rsid w:val="0030076D"/>
    <w:rsid w:val="00303D18"/>
    <w:rsid w:val="00305A85"/>
    <w:rsid w:val="00336E19"/>
    <w:rsid w:val="00341AE8"/>
    <w:rsid w:val="00353E29"/>
    <w:rsid w:val="00355206"/>
    <w:rsid w:val="0037562F"/>
    <w:rsid w:val="00381CDF"/>
    <w:rsid w:val="00385F9D"/>
    <w:rsid w:val="003A16EB"/>
    <w:rsid w:val="003C30D0"/>
    <w:rsid w:val="003C6899"/>
    <w:rsid w:val="003C68D8"/>
    <w:rsid w:val="003C7A20"/>
    <w:rsid w:val="003E7559"/>
    <w:rsid w:val="00404D54"/>
    <w:rsid w:val="00413E7E"/>
    <w:rsid w:val="00442D05"/>
    <w:rsid w:val="0044625B"/>
    <w:rsid w:val="00457E78"/>
    <w:rsid w:val="00460C6F"/>
    <w:rsid w:val="00480015"/>
    <w:rsid w:val="0048435A"/>
    <w:rsid w:val="00492E14"/>
    <w:rsid w:val="00494E11"/>
    <w:rsid w:val="004B6ED8"/>
    <w:rsid w:val="004D1667"/>
    <w:rsid w:val="00500986"/>
    <w:rsid w:val="00500FC5"/>
    <w:rsid w:val="00505CA4"/>
    <w:rsid w:val="005065DC"/>
    <w:rsid w:val="00507AD4"/>
    <w:rsid w:val="00512532"/>
    <w:rsid w:val="0052774E"/>
    <w:rsid w:val="0053406A"/>
    <w:rsid w:val="00536B23"/>
    <w:rsid w:val="00545F10"/>
    <w:rsid w:val="00557272"/>
    <w:rsid w:val="005605A6"/>
    <w:rsid w:val="00563C0E"/>
    <w:rsid w:val="005775C0"/>
    <w:rsid w:val="00586BB7"/>
    <w:rsid w:val="00590A09"/>
    <w:rsid w:val="005A0332"/>
    <w:rsid w:val="005C496E"/>
    <w:rsid w:val="005E0E01"/>
    <w:rsid w:val="006119C7"/>
    <w:rsid w:val="00622350"/>
    <w:rsid w:val="00645E54"/>
    <w:rsid w:val="0068137C"/>
    <w:rsid w:val="006B1E55"/>
    <w:rsid w:val="006B53C6"/>
    <w:rsid w:val="006C006E"/>
    <w:rsid w:val="006C10B1"/>
    <w:rsid w:val="006C7D2A"/>
    <w:rsid w:val="006E6474"/>
    <w:rsid w:val="006E6789"/>
    <w:rsid w:val="006F579D"/>
    <w:rsid w:val="0070330C"/>
    <w:rsid w:val="007214C5"/>
    <w:rsid w:val="00723752"/>
    <w:rsid w:val="00725E14"/>
    <w:rsid w:val="00733925"/>
    <w:rsid w:val="00744FB9"/>
    <w:rsid w:val="00754D27"/>
    <w:rsid w:val="00754F1E"/>
    <w:rsid w:val="0075521F"/>
    <w:rsid w:val="00780E61"/>
    <w:rsid w:val="007824E6"/>
    <w:rsid w:val="007A03E1"/>
    <w:rsid w:val="007A4A9B"/>
    <w:rsid w:val="007A4E2C"/>
    <w:rsid w:val="007B5D76"/>
    <w:rsid w:val="00816FC8"/>
    <w:rsid w:val="00817DB4"/>
    <w:rsid w:val="0082216E"/>
    <w:rsid w:val="00837176"/>
    <w:rsid w:val="0085446E"/>
    <w:rsid w:val="008573B3"/>
    <w:rsid w:val="00862BAF"/>
    <w:rsid w:val="00883915"/>
    <w:rsid w:val="008C64E0"/>
    <w:rsid w:val="008C687C"/>
    <w:rsid w:val="008D5333"/>
    <w:rsid w:val="008E4CAC"/>
    <w:rsid w:val="008E7052"/>
    <w:rsid w:val="008F04EB"/>
    <w:rsid w:val="008F1326"/>
    <w:rsid w:val="008F2211"/>
    <w:rsid w:val="0090094F"/>
    <w:rsid w:val="0090470E"/>
    <w:rsid w:val="0091796B"/>
    <w:rsid w:val="00923B4A"/>
    <w:rsid w:val="00924DE9"/>
    <w:rsid w:val="009311A7"/>
    <w:rsid w:val="00944392"/>
    <w:rsid w:val="00954ECB"/>
    <w:rsid w:val="009844B5"/>
    <w:rsid w:val="009877D7"/>
    <w:rsid w:val="0099315C"/>
    <w:rsid w:val="009A07F8"/>
    <w:rsid w:val="009A72E0"/>
    <w:rsid w:val="009B3DB9"/>
    <w:rsid w:val="009E6D43"/>
    <w:rsid w:val="009F1E56"/>
    <w:rsid w:val="009F5141"/>
    <w:rsid w:val="00A02373"/>
    <w:rsid w:val="00A26971"/>
    <w:rsid w:val="00A278A8"/>
    <w:rsid w:val="00A46B3E"/>
    <w:rsid w:val="00A50553"/>
    <w:rsid w:val="00A703A9"/>
    <w:rsid w:val="00A72C67"/>
    <w:rsid w:val="00A8118C"/>
    <w:rsid w:val="00A878C7"/>
    <w:rsid w:val="00A967D9"/>
    <w:rsid w:val="00AB4750"/>
    <w:rsid w:val="00AC4378"/>
    <w:rsid w:val="00AD1F44"/>
    <w:rsid w:val="00AD3E32"/>
    <w:rsid w:val="00AE684C"/>
    <w:rsid w:val="00B448D2"/>
    <w:rsid w:val="00B538A2"/>
    <w:rsid w:val="00B56B11"/>
    <w:rsid w:val="00B61E0E"/>
    <w:rsid w:val="00B63606"/>
    <w:rsid w:val="00B818F6"/>
    <w:rsid w:val="00B976C3"/>
    <w:rsid w:val="00BD0A7C"/>
    <w:rsid w:val="00BE2461"/>
    <w:rsid w:val="00C079DB"/>
    <w:rsid w:val="00C232DE"/>
    <w:rsid w:val="00C54E8E"/>
    <w:rsid w:val="00C62405"/>
    <w:rsid w:val="00C74910"/>
    <w:rsid w:val="00C90CF5"/>
    <w:rsid w:val="00CA14D3"/>
    <w:rsid w:val="00CA3DF7"/>
    <w:rsid w:val="00CC0A40"/>
    <w:rsid w:val="00CC58CF"/>
    <w:rsid w:val="00CD6816"/>
    <w:rsid w:val="00D04D58"/>
    <w:rsid w:val="00D11032"/>
    <w:rsid w:val="00D2154A"/>
    <w:rsid w:val="00D42E37"/>
    <w:rsid w:val="00D4448B"/>
    <w:rsid w:val="00D51BE7"/>
    <w:rsid w:val="00D6252C"/>
    <w:rsid w:val="00D74AA9"/>
    <w:rsid w:val="00D75F2A"/>
    <w:rsid w:val="00D828D0"/>
    <w:rsid w:val="00D921AC"/>
    <w:rsid w:val="00D9672D"/>
    <w:rsid w:val="00DA63DA"/>
    <w:rsid w:val="00DB1552"/>
    <w:rsid w:val="00DB3085"/>
    <w:rsid w:val="00DC20D4"/>
    <w:rsid w:val="00DE01F1"/>
    <w:rsid w:val="00E4045B"/>
    <w:rsid w:val="00E41591"/>
    <w:rsid w:val="00E65FCC"/>
    <w:rsid w:val="00E81724"/>
    <w:rsid w:val="00E9032A"/>
    <w:rsid w:val="00E93074"/>
    <w:rsid w:val="00EA1CF3"/>
    <w:rsid w:val="00EA243C"/>
    <w:rsid w:val="00EF2F1F"/>
    <w:rsid w:val="00EF3ACC"/>
    <w:rsid w:val="00EF79BB"/>
    <w:rsid w:val="00F07B28"/>
    <w:rsid w:val="00F23C88"/>
    <w:rsid w:val="00F2446B"/>
    <w:rsid w:val="00F42EE3"/>
    <w:rsid w:val="00F90590"/>
    <w:rsid w:val="00F95CA6"/>
    <w:rsid w:val="00FB26EC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57A4"/>
  <w15:chartTrackingRefBased/>
  <w15:docId w15:val="{F96C4C92-2AFE-4219-8925-4FD21181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73"/>
  </w:style>
  <w:style w:type="paragraph" w:styleId="1">
    <w:name w:val="heading 1"/>
    <w:basedOn w:val="a"/>
    <w:next w:val="a"/>
    <w:link w:val="10"/>
    <w:uiPriority w:val="9"/>
    <w:qFormat/>
    <w:rsid w:val="00A02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3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3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37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0237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237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3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23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23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237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23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3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0237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A023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3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23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373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3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373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A02373"/>
    <w:rPr>
      <w:b/>
      <w:bCs/>
      <w:smallCaps/>
      <w:color w:val="365F91" w:themeColor="accent1" w:themeShade="BF"/>
      <w:spacing w:val="5"/>
    </w:rPr>
  </w:style>
  <w:style w:type="character" w:customStyle="1" w:styleId="fontstyle01">
    <w:name w:val="fontstyle01"/>
    <w:basedOn w:val="a0"/>
    <w:rsid w:val="00305A8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Hyperlink"/>
    <w:basedOn w:val="a0"/>
    <w:uiPriority w:val="99"/>
    <w:unhideWhenUsed/>
    <w:rsid w:val="00536B2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6B23"/>
    <w:rPr>
      <w:color w:val="605E5C"/>
      <w:shd w:val="clear" w:color="auto" w:fill="E1DFDD"/>
    </w:rPr>
  </w:style>
  <w:style w:type="paragraph" w:customStyle="1" w:styleId="ConsPlusNormal">
    <w:name w:val="ConsPlusNormal"/>
    <w:rsid w:val="002F490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B26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B26EC"/>
  </w:style>
  <w:style w:type="paragraph" w:styleId="af0">
    <w:name w:val="footer"/>
    <w:basedOn w:val="a"/>
    <w:link w:val="af1"/>
    <w:uiPriority w:val="99"/>
    <w:unhideWhenUsed/>
    <w:rsid w:val="00FB26E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B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4232-9062-4DB5-8522-F8F3481C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Камилла Аслан-Алиевна</dc:creator>
  <cp:keywords/>
  <dc:description/>
  <cp:lastModifiedBy>Исрапилова Айша Магомедовна</cp:lastModifiedBy>
  <cp:revision>3</cp:revision>
  <cp:lastPrinted>2025-12-24T12:58:00Z</cp:lastPrinted>
  <dcterms:created xsi:type="dcterms:W3CDTF">2025-12-25T15:15:00Z</dcterms:created>
  <dcterms:modified xsi:type="dcterms:W3CDTF">2025-12-26T08:24:00Z</dcterms:modified>
</cp:coreProperties>
</file>