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25.04.2025 N 139</w:t>
              <w:br/>
              <w:t xml:space="preserve">"Об утверждении Правил предоставления субсидий из республиканского бюджета Республики Дагестан на реализацию мероприятий, связанных с повышением производительности труда"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апреля 2025 г. N 139</w:t>
      </w:r>
    </w:p>
    <w:p>
      <w:pPr>
        <w:pStyle w:val="2"/>
        <w:jc w:val="both"/>
      </w:pPr>
      <w:r>
        <w:rPr>
          <w:sz w:val="20"/>
        </w:rPr>
      </w:r>
    </w:p>
    <w:p>
      <w:pPr>
        <w:pStyle w:val="2"/>
        <w:jc w:val="center"/>
      </w:pPr>
      <w:r>
        <w:rPr>
          <w:sz w:val="20"/>
        </w:rPr>
        <w:t xml:space="preserve">ОБ УТВЕРЖДЕНИИ ПРАВИЛ ПРЕДОСТАВЛЕНИЯ СУБСИДИЙ</w:t>
      </w:r>
    </w:p>
    <w:p>
      <w:pPr>
        <w:pStyle w:val="2"/>
        <w:jc w:val="center"/>
      </w:pPr>
      <w:r>
        <w:rPr>
          <w:sz w:val="20"/>
        </w:rPr>
        <w:t xml:space="preserve">ИЗ РЕСПУБЛИКАНСКОГО БЮДЖЕТА РЕСПУБЛИКИ ДАГЕСТАН</w:t>
      </w:r>
    </w:p>
    <w:p>
      <w:pPr>
        <w:pStyle w:val="2"/>
        <w:jc w:val="center"/>
      </w:pPr>
      <w:r>
        <w:rPr>
          <w:sz w:val="20"/>
        </w:rPr>
        <w:t xml:space="preserve">НА РЕАЛИЗАЦИЮ МЕРОПРИЯТИЙ, СВЯЗАННЫХ С ПОВЫШЕНИЕМ</w:t>
      </w:r>
    </w:p>
    <w:p>
      <w:pPr>
        <w:pStyle w:val="2"/>
        <w:jc w:val="center"/>
      </w:pPr>
      <w:r>
        <w:rPr>
          <w:sz w:val="20"/>
        </w:rPr>
        <w:t xml:space="preserve">ПРОИЗВОДИТЕЛЬНОСТИ ТРУДА</w:t>
      </w:r>
    </w:p>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w:history="0" r:id="rId9" w:tooltip="Постановление Правительства РД от 14.11.2013 N 587 (ред. от 15.04.2025) &quot;Об утверждении государственной программы Республики Дагестан &quot;Содействие занятости населения&quot; (вместе с &quot;Перечнем мероприятий государственной программы Республики Дагестан &quot;Содействие занятости населения&quot;, &quot;Методикой расчета показателей, не включенных в федеральный план статистических работ&quot;) {КонсультантПлюс}">
        <w:r>
          <w:rPr>
            <w:sz w:val="20"/>
            <w:color w:val="0000ff"/>
          </w:rPr>
          <w:t xml:space="preserve">программы</w:t>
        </w:r>
      </w:hyperlink>
      <w:r>
        <w:rPr>
          <w:sz w:val="20"/>
        </w:rPr>
        <w:t xml:space="preserve"> Республики Дагестан "Содействие занятости населения", утвержденной постановлением Правительства Республики Дагестан от 14 ноября 2013 г. N 587 "Об утверждении государственной программы Республики Дагестан "Содействие занятости. населения", Правительство Республики Дагестан постановляет:</w:t>
      </w:r>
    </w:p>
    <w:p>
      <w:pPr>
        <w:pStyle w:val="0"/>
        <w:spacing w:before="200" w:lineRule="auto"/>
        <w:ind w:firstLine="540"/>
        <w:jc w:val="both"/>
      </w:pPr>
      <w:r>
        <w:rPr>
          <w:sz w:val="20"/>
        </w:rPr>
        <w:t xml:space="preserve">1. Утвердить прилагаемые </w:t>
      </w:r>
      <w:hyperlink w:history="0" w:anchor="P32" w:tooltip="ПРАВИЛА">
        <w:r>
          <w:rPr>
            <w:sz w:val="20"/>
            <w:color w:val="0000ff"/>
          </w:rPr>
          <w:t xml:space="preserve">Правила</w:t>
        </w:r>
      </w:hyperlink>
      <w:r>
        <w:rPr>
          <w:sz w:val="20"/>
        </w:rPr>
        <w:t xml:space="preserve"> предоставления субсидий из республиканского бюджета Республики Дагестан на реализацию мероприятий, связанных с повышением производительности труда.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остановление Правительства РД от 24.05.2022 N 138 (ред. от 03.05.2023) &quot;Об утверждении Порядка предоставления субсидии из республиканского бюджета Республики Дагестан на финансовое обеспечение затрат на реализацию мероприятий национального проекта &quot;Производительность труд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24 мая 2022 г. N 138 "Об утверждении Порядка предоставления субсидии из республиканского бюджета Республики Дагестан на финансовое обеспечение затрат на реализацию мероприятий национального проекта "Производительность труда" (интернет-портал правовой информации Республики Дагестан (</w:t>
      </w:r>
      <w:hyperlink w:history="0" r:id="rId11">
        <w:r>
          <w:rPr>
            <w:sz w:val="20"/>
            <w:color w:val="0000ff"/>
          </w:rPr>
          <w:t xml:space="preserve">www.pravo.e-dag.ru</w:t>
        </w:r>
      </w:hyperlink>
      <w:r>
        <w:rPr>
          <w:sz w:val="20"/>
        </w:rPr>
        <w:t xml:space="preserve">), 2022, 27 мая, N 05002008978);</w:t>
      </w:r>
    </w:p>
    <w:p>
      <w:pPr>
        <w:pStyle w:val="0"/>
        <w:spacing w:before="200" w:lineRule="auto"/>
        <w:ind w:firstLine="540"/>
        <w:jc w:val="both"/>
      </w:pPr>
      <w:hyperlink w:history="0" r:id="rId12" w:tooltip="Постановление Правительства РД от 07.10.2022 N 330 &quot;О внесении изменений в постановление Правительства Республики Дагестан от 24 мая 2022 г. N 138&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7 октября 2022 г. N 330 "О внесении изменений в постановление Правительства Республики Дагестан от 24 мая 2022 г. N 138" (интернет-портал правовой информации Республики Дагестан (</w:t>
      </w:r>
      <w:hyperlink w:history="0" r:id="rId13">
        <w:r>
          <w:rPr>
            <w:sz w:val="20"/>
            <w:color w:val="0000ff"/>
          </w:rPr>
          <w:t xml:space="preserve">www.pravo.e-dag.ru</w:t>
        </w:r>
      </w:hyperlink>
      <w:r>
        <w:rPr>
          <w:sz w:val="20"/>
        </w:rPr>
        <w:t xml:space="preserve">), 2022, 11 октября, N 05002009745);</w:t>
      </w:r>
    </w:p>
    <w:p>
      <w:pPr>
        <w:pStyle w:val="0"/>
        <w:spacing w:before="200" w:lineRule="auto"/>
        <w:ind w:firstLine="540"/>
        <w:jc w:val="both"/>
      </w:pPr>
      <w:hyperlink w:history="0" r:id="rId14" w:tooltip="Постановление Правительства РД от 03.05.2023 N 159 &quot;О внесении изменений в Порядок предоставления субсидии из республиканского бюджета Республики Дагестан на финансовое обеспечение затрат на реализацию мероприятий национального проекта &quot;Производительность труд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3 мая 2023 г. N 159 "О внесении изменений в Порядок предоставления субсидии из республиканского бюджета Республики Дагестан на финансовое обеспечение затрат на. реализацию мероприятий национального проекта "Производительность труда" (интернет-портал правовой информации Республики Дагестан (</w:t>
      </w:r>
      <w:hyperlink w:history="0" r:id="rId15">
        <w:r>
          <w:rPr>
            <w:sz w:val="20"/>
            <w:color w:val="0000ff"/>
          </w:rPr>
          <w:t xml:space="preserve">www.pravo.e-dag.ru</w:t>
        </w:r>
      </w:hyperlink>
      <w:r>
        <w:rPr>
          <w:sz w:val="20"/>
        </w:rPr>
        <w:t xml:space="preserve">), 2023, 5 мая, N 05002011174).</w:t>
      </w:r>
    </w:p>
    <w:p>
      <w:pPr>
        <w:pStyle w:val="0"/>
        <w:jc w:val="both"/>
      </w:pPr>
      <w:r>
        <w:rPr>
          <w:sz w:val="20"/>
        </w:rPr>
      </w:r>
    </w:p>
    <w:p>
      <w:pPr>
        <w:pStyle w:val="0"/>
        <w:jc w:val="right"/>
      </w:pPr>
      <w:r>
        <w:rPr>
          <w:sz w:val="20"/>
        </w:rPr>
        <w:t xml:space="preserve">Временно исполняющий обязанности</w:t>
      </w:r>
    </w:p>
    <w:p>
      <w:pPr>
        <w:pStyle w:val="0"/>
        <w:jc w:val="right"/>
      </w:pPr>
      <w:r>
        <w:rPr>
          <w:sz w:val="20"/>
        </w:rPr>
        <w:t xml:space="preserve">Председателя Правительства</w:t>
      </w:r>
    </w:p>
    <w:p>
      <w:pPr>
        <w:pStyle w:val="0"/>
        <w:jc w:val="right"/>
      </w:pPr>
      <w:r>
        <w:rPr>
          <w:sz w:val="20"/>
        </w:rPr>
        <w:t xml:space="preserve">Республики Дагестан</w:t>
      </w:r>
    </w:p>
    <w:p>
      <w:pPr>
        <w:pStyle w:val="0"/>
        <w:jc w:val="right"/>
      </w:pPr>
      <w:r>
        <w:rPr>
          <w:sz w:val="20"/>
        </w:rPr>
        <w:t xml:space="preserve">Р.АЛИЕВ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Республики Дагестан</w:t>
      </w:r>
    </w:p>
    <w:p>
      <w:pPr>
        <w:pStyle w:val="0"/>
        <w:jc w:val="right"/>
      </w:pPr>
      <w:r>
        <w:rPr>
          <w:sz w:val="20"/>
        </w:rPr>
        <w:t xml:space="preserve">от 25 апреля 2025 г. N 139</w:t>
      </w:r>
    </w:p>
    <w:p>
      <w:pPr>
        <w:pStyle w:val="0"/>
        <w:jc w:val="both"/>
      </w:pPr>
      <w:r>
        <w:rPr>
          <w:sz w:val="20"/>
        </w:rPr>
      </w:r>
    </w:p>
    <w:bookmarkStart w:id="32" w:name="P32"/>
    <w:bookmarkEnd w:id="32"/>
    <w:p>
      <w:pPr>
        <w:pStyle w:val="2"/>
        <w:jc w:val="center"/>
      </w:pPr>
      <w:r>
        <w:rPr>
          <w:sz w:val="20"/>
        </w:rPr>
        <w:t xml:space="preserve">ПРАВИЛА</w:t>
      </w:r>
    </w:p>
    <w:p>
      <w:pPr>
        <w:pStyle w:val="2"/>
        <w:jc w:val="center"/>
      </w:pPr>
      <w:r>
        <w:rPr>
          <w:sz w:val="20"/>
        </w:rPr>
        <w:t xml:space="preserve">ПРЕДОСТАВЛЕНИЯ СУБСИДИЙ ИЗ РЕСПУБЛИКАНСКОГО БЮДЖЕТА</w:t>
      </w:r>
    </w:p>
    <w:p>
      <w:pPr>
        <w:pStyle w:val="2"/>
        <w:jc w:val="center"/>
      </w:pPr>
      <w:r>
        <w:rPr>
          <w:sz w:val="20"/>
        </w:rPr>
        <w:t xml:space="preserve">РЕСПУБЛИКИ ДАГЕСТАН НА РЕАЛИЗАЦИЮ МЕРОПРИЯТИЙ, СВЯЗАННЫХ</w:t>
      </w:r>
    </w:p>
    <w:p>
      <w:pPr>
        <w:pStyle w:val="2"/>
        <w:jc w:val="center"/>
      </w:pPr>
      <w:r>
        <w:rPr>
          <w:sz w:val="20"/>
        </w:rPr>
        <w:t xml:space="preserve">С ПОВЫШЕНИЕМ ПРОИЗВОДИТЕЛЬНОСТИ ТРУДА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механизм предоставления субсидий из республиканского бюджета Республики Дагестан на реализацию мероприятий, связанных с повышением производительности труда (далее - субсидия, субсидии).</w:t>
      </w:r>
    </w:p>
    <w:bookmarkStart w:id="40" w:name="P40"/>
    <w:bookmarkEnd w:id="40"/>
    <w:p>
      <w:pPr>
        <w:pStyle w:val="0"/>
        <w:spacing w:before="200" w:lineRule="auto"/>
        <w:ind w:firstLine="540"/>
        <w:jc w:val="both"/>
      </w:pPr>
      <w:r>
        <w:rPr>
          <w:sz w:val="20"/>
        </w:rPr>
        <w:t xml:space="preserve">2. Субсидии предоставляются юридическим лицам (за исключением государственных (муниципальных) учреждений), в отношении которых функции и полномочия учредителей осуществляют органы исполнительной власти Республики Дагестан, в целях обеспечения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(далее - "фабрика процессов"), а также привлечения регионального центра компетенций из иного субъекта Российской Федерации в рамках реализации государственной </w:t>
      </w:r>
      <w:hyperlink w:history="0" r:id="rId16" w:tooltip="Постановление Правительства РД от 14.11.2013 N 587 (ред. от 15.04.2025) &quot;Об утверждении государственной программы Республики Дагестан &quot;Содействие занятости населения&quot; (вместе с &quot;Перечнем мероприятий государственной программы Республики Дагестан &quot;Содействие занятости населения&quot;, &quot;Методикой расчета показателей, не включенных в федеральный план статистических работ&quot;) {КонсультантПлюс}">
        <w:r>
          <w:rPr>
            <w:sz w:val="20"/>
            <w:color w:val="0000ff"/>
          </w:rPr>
          <w:t xml:space="preserve">программы</w:t>
        </w:r>
      </w:hyperlink>
      <w:r>
        <w:rPr>
          <w:sz w:val="20"/>
        </w:rPr>
        <w:t xml:space="preserve"> Республики Дагестан "Содействие занятости населения", утвержденной постановлением Правительства Республики Дагестан от 14 ноября 2013 г. N 587 "Об утверждении государственной программы Республики Дагестан "Содействие занятости населения" (далее - государственная программа), на реализацию мероприятий, связанных с повышением производительности труда.</w:t>
      </w:r>
    </w:p>
    <w:p>
      <w:pPr>
        <w:pStyle w:val="0"/>
        <w:spacing w:before="200" w:lineRule="auto"/>
        <w:ind w:firstLine="540"/>
        <w:jc w:val="both"/>
      </w:pPr>
      <w:r>
        <w:rPr>
          <w:sz w:val="20"/>
        </w:rPr>
        <w:t xml:space="preserve">3.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40" w:tooltip="2. Субсидии предоставляются юридическим лицам (за исключением государственных (муниципальных) учреждений), в отношении которых функции и полномочия учредителей осуществляют органы исполнительной власти Республики Дагестан, в целях обеспечения деятельности &quot;фабрики процессов&quot;,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далее - &quot;фабрика процессов&quot;), а также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Субсидии предоставляются юридическим лицам (за исключением государственных (муниципальных) учреждений), в отношении которых функции и полномочия учредителей осуществляют органы исполнительной власти Республики Дагестан,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заявка, отбор).</w:t>
      </w:r>
    </w:p>
    <w:p>
      <w:pPr>
        <w:pStyle w:val="0"/>
        <w:spacing w:before="200" w:lineRule="auto"/>
        <w:ind w:firstLine="540"/>
        <w:jc w:val="both"/>
      </w:pPr>
      <w:r>
        <w:rPr>
          <w:sz w:val="20"/>
        </w:rPr>
        <w:t xml:space="preserve">6. Способом предоставления субсидий является финансовое обеспечение затрат, связанных с реализацией мероприятий по повышению производительности труда.</w:t>
      </w:r>
    </w:p>
    <w:p>
      <w:pPr>
        <w:pStyle w:val="0"/>
        <w:spacing w:before="200" w:lineRule="auto"/>
        <w:ind w:firstLine="540"/>
        <w:jc w:val="both"/>
      </w:pPr>
      <w:r>
        <w:rPr>
          <w:sz w:val="20"/>
        </w:rPr>
        <w:t xml:space="preserve">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правила предоставления субсидии</w:t>
      </w:r>
    </w:p>
    <w:p>
      <w:pPr>
        <w:pStyle w:val="0"/>
        <w:jc w:val="both"/>
      </w:pPr>
      <w:r>
        <w:rPr>
          <w:sz w:val="20"/>
        </w:rPr>
      </w:r>
    </w:p>
    <w:bookmarkStart w:id="49" w:name="P49"/>
    <w:bookmarkEnd w:id="49"/>
    <w:p>
      <w:pPr>
        <w:pStyle w:val="0"/>
        <w:ind w:firstLine="540"/>
        <w:jc w:val="both"/>
      </w:pPr>
      <w:r>
        <w:rPr>
          <w:sz w:val="20"/>
        </w:rPr>
        <w:t xml:space="preserve">8. Получатель субсидии (участник отбора) должен соответствовать следующим требованиям:</w:t>
      </w:r>
    </w:p>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40" w:tooltip="2. Субсидии предоставляются юридическим лицам (за исключением государственных (муниципальных) учреждений), в отношении которых функции и полномочия учредителей осуществляют органы исполнительной власти Республики Дагестан, в целях обеспечения деятельности &quot;фабрики процессов&quot;,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далее - &quot;фабрика процессов&quot;), а также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не должен являться иностранным агентом в соответствии с Федеральным </w:t>
      </w:r>
      <w:hyperlink w:history="0" r:id="rId18"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на едином налоговом счете отсутствует или не превышает размер, - определенный </w:t>
      </w:r>
      <w:hyperlink w:history="0" r:id="rId1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
    <w:p>
      <w:pPr>
        <w:pStyle w:val="0"/>
        <w:spacing w:before="200" w:lineRule="auto"/>
        <w:ind w:firstLine="540"/>
        <w:jc w:val="both"/>
      </w:pPr>
      <w:r>
        <w:rPr>
          <w:sz w:val="20"/>
        </w:rPr>
        <w:t xml:space="preserve">б) осуществляет свою деятельность и поставлен на налоговый учет на территории Республики Дагестан.</w:t>
      </w:r>
    </w:p>
    <w:p>
      <w:pPr>
        <w:pStyle w:val="0"/>
        <w:spacing w:before="200" w:lineRule="auto"/>
        <w:ind w:firstLine="540"/>
        <w:jc w:val="both"/>
      </w:pPr>
      <w:r>
        <w:rPr>
          <w:sz w:val="20"/>
        </w:rPr>
        <w:t xml:space="preserve">9.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категории, указанным в </w:t>
      </w:r>
      <w:hyperlink w:history="0" w:anchor="P49" w:tooltip="8. Получатель субсидии (участник отбора) должен соответствовать следующим требованиям:">
        <w:r>
          <w:rPr>
            <w:sz w:val="20"/>
            <w:color w:val="0000ff"/>
          </w:rPr>
          <w:t xml:space="preserve">пунктах 8</w:t>
        </w:r>
      </w:hyperlink>
      <w:r>
        <w:rPr>
          <w:sz w:val="20"/>
        </w:rPr>
        <w:t xml:space="preserve"> и </w:t>
      </w:r>
      <w:hyperlink w:history="0" w:anchor="P182" w:tooltip="34. Категорией получателей субсидий являются юридические лица (за исключением государственных (муниципальных) учрежден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ГИПС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62" w:name="P62"/>
    <w:bookmarkEnd w:id="62"/>
    <w:p>
      <w:pPr>
        <w:pStyle w:val="0"/>
        <w:spacing w:before="200" w:lineRule="auto"/>
        <w:ind w:firstLine="540"/>
        <w:jc w:val="both"/>
      </w:pPr>
      <w:r>
        <w:rPr>
          <w:sz w:val="20"/>
        </w:rPr>
        <w:t xml:space="preserve">10. Для подтверждения соответствия участника отбора требованиям и категории, предусмотренным </w:t>
      </w:r>
      <w:hyperlink w:history="0" w:anchor="P49" w:tooltip="8. Получатель субсидии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182" w:tooltip="34. Категорией получателей субсидий являются юридические лица (за исключением государственных (муниципальных) учреждений);">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bookmarkStart w:id="63" w:name="P63"/>
    <w:bookmarkEnd w:id="63"/>
    <w:p>
      <w:pPr>
        <w:pStyle w:val="0"/>
        <w:spacing w:before="200" w:lineRule="auto"/>
        <w:ind w:firstLine="540"/>
        <w:jc w:val="both"/>
      </w:pPr>
      <w:r>
        <w:rPr>
          <w:sz w:val="20"/>
        </w:rPr>
        <w:t xml:space="preserve">а) заявка (в электронной форме в ГИИС "Электронный бюджет"), формируемая участником отбора согласно </w:t>
      </w:r>
      <w:hyperlink w:history="0" w:anchor="P183" w:tooltip="35.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quot;Электронный бюджет&quot; заявку, в состав которой входят документы, приведенные в пункте 10 настоящих Правил.">
        <w:r>
          <w:rPr>
            <w:sz w:val="20"/>
            <w:color w:val="0000ff"/>
          </w:rPr>
          <w:t xml:space="preserve">пункту 35</w:t>
        </w:r>
      </w:hyperlink>
      <w:r>
        <w:rPr>
          <w:sz w:val="20"/>
        </w:rPr>
        <w:t xml:space="preserve"> настоящих Правил и содержащая сведения, установленные </w:t>
      </w:r>
      <w:hyperlink w:history="0" w:anchor="P190"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65" w:name="P65"/>
    <w:bookmarkEnd w:id="65"/>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по форме, утверждаемой приказом Министерства;</w:t>
      </w:r>
    </w:p>
    <w:p>
      <w:pPr>
        <w:pStyle w:val="0"/>
        <w:spacing w:before="200" w:lineRule="auto"/>
        <w:ind w:firstLine="540"/>
        <w:jc w:val="both"/>
      </w:pPr>
      <w:r>
        <w:rPr>
          <w:sz w:val="20"/>
        </w:rPr>
        <w:t xml:space="preserve">г) копии налоговой и бухгалтерской (при наличии) отчетности за последний отчетный период, заверенные получателем субсидии подписью и печатью (при наличии);</w:t>
      </w:r>
    </w:p>
    <w:p>
      <w:pPr>
        <w:pStyle w:val="0"/>
        <w:spacing w:before="200" w:lineRule="auto"/>
        <w:ind w:firstLine="540"/>
        <w:jc w:val="both"/>
      </w:pPr>
      <w:r>
        <w:rPr>
          <w:sz w:val="20"/>
        </w:rPr>
        <w:t xml:space="preserve">д)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w:history="0" r:id="rId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е) копия выписки из Единого государственного реестра юридических лиц (далее - ЕГРЮЛ) по состоянию на дату не ранее чем за 30 календарных дней до даты подачи заявки о предоставлении субсидии.</w:t>
      </w:r>
    </w:p>
    <w:p>
      <w:pPr>
        <w:pStyle w:val="0"/>
        <w:spacing w:before="200" w:lineRule="auto"/>
        <w:ind w:firstLine="540"/>
        <w:jc w:val="both"/>
      </w:pPr>
      <w:r>
        <w:rPr>
          <w:sz w:val="20"/>
        </w:rPr>
        <w:t xml:space="preserve">Формы документов, указанных в </w:t>
      </w:r>
      <w:hyperlink w:history="0" w:anchor="P63" w:tooltip="а) заявка (в электронной форме в ГИИС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w:r>
          <w:rPr>
            <w:sz w:val="20"/>
            <w:color w:val="0000ff"/>
          </w:rPr>
          <w:t xml:space="preserve">подпунктах "а"</w:t>
        </w:r>
      </w:hyperlink>
      <w:r>
        <w:rPr>
          <w:sz w:val="20"/>
        </w:rPr>
        <w:t xml:space="preserve"> и </w:t>
      </w:r>
      <w:hyperlink w:history="0" w:anchor="P65" w:tooltip="в) справка-расчет размера причитающейся суммы субсидии с указанием реквизитов для перечисления по форме, утверждаемой приказом Министерства;">
        <w:r>
          <w:rPr>
            <w:sz w:val="20"/>
            <w:color w:val="0000ff"/>
          </w:rPr>
          <w:t xml:space="preserve">"в"</w:t>
        </w:r>
      </w:hyperlink>
      <w:r>
        <w:rPr>
          <w:sz w:val="20"/>
        </w:rPr>
        <w:t xml:space="preserve"> настоящего пункта, размещаются на официальном сайте Министерства в сети "Интернет" (</w:t>
      </w:r>
      <w:hyperlink w:history="0" r:id="rId21">
        <w:r>
          <w:rPr>
            <w:sz w:val="20"/>
            <w:color w:val="0000ff"/>
          </w:rPr>
          <w:t xml:space="preserve">www.minec.e-dag.ru</w:t>
        </w:r>
      </w:hyperlink>
      <w:r>
        <w:rPr>
          <w:sz w:val="20"/>
        </w:rPr>
        <w:t xml:space="preserve">) в подразделе "Производительность труда" раздела "Деятельность".</w:t>
      </w:r>
    </w:p>
    <w:p>
      <w:pPr>
        <w:pStyle w:val="0"/>
        <w:spacing w:before="200" w:lineRule="auto"/>
        <w:ind w:firstLine="540"/>
        <w:jc w:val="both"/>
      </w:pPr>
      <w:r>
        <w:rPr>
          <w:sz w:val="20"/>
        </w:rPr>
        <w:t xml:space="preserve">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pPr>
        <w:pStyle w:val="0"/>
        <w:spacing w:before="200" w:lineRule="auto"/>
        <w:ind w:firstLine="540"/>
        <w:jc w:val="both"/>
      </w:pPr>
      <w:r>
        <w:rPr>
          <w:sz w:val="20"/>
        </w:rPr>
        <w:t xml:space="preserve">Документы, указанные в подпунктах "д" и "е" настоящего пункта, представляются участниками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сведения из реестра дисквалифицированных лиц на дату не ранее чем за 30 календарных дней до даты подачи заявки.</w:t>
      </w:r>
    </w:p>
    <w:p>
      <w:pPr>
        <w:pStyle w:val="0"/>
        <w:spacing w:before="200" w:lineRule="auto"/>
        <w:ind w:firstLine="540"/>
        <w:jc w:val="both"/>
      </w:pPr>
      <w:r>
        <w:rPr>
          <w:sz w:val="20"/>
        </w:rPr>
        <w:t xml:space="preserve">11. По результатам рассмотрения заявки и приложенных к ней документов Министерством в течение 5 рабочих дней принимается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Основаниями для принятия Министерством решения об отказе получателю субсидии в предоставлении субсидии являются:</w:t>
      </w:r>
    </w:p>
    <w:p>
      <w:pPr>
        <w:pStyle w:val="0"/>
        <w:spacing w:before="200" w:lineRule="auto"/>
        <w:ind w:firstLine="540"/>
        <w:jc w:val="both"/>
      </w:pPr>
      <w:r>
        <w:rPr>
          <w:sz w:val="20"/>
        </w:rPr>
        <w:t xml:space="preserve">а) несоответствие представленных получателем субсидии документов, предусмотренных </w:t>
      </w:r>
      <w:hyperlink w:history="0" w:anchor="P62" w:tooltip="10. Для подтверждения соответствия участника отбора требованиям и категории, предусмотренным пунктами 8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10</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в) подача документов после даты, определенной </w:t>
      </w:r>
      <w:hyperlink w:history="0" w:anchor="P62" w:tooltip="10. Для подтверждения соответствия участника отбора требованиям и категории, предусмотренным пунктами 8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В случае принятия Министерством решения об отказе в предоставлении субсидии, за исключением основания, предусмотренного подпунктом "в" настоящего пункта, получатель субсидии в течение 10 рабочих дней со дня получения уведомления об отказе в предоставлении субсидии имеет право, устранив нарушения, послужившие основанием для отказа в предоставлении субсидии, повторно обратиться за предоставлением субсидии в порядке, предусмотренном </w:t>
      </w:r>
      <w:hyperlink w:history="0" w:anchor="P62" w:tooltip="10. Для подтверждения соответствия участника отбора требованиям и категории, предусмотренным пунктами 8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10</w:t>
        </w:r>
      </w:hyperlink>
      <w:r>
        <w:rPr>
          <w:sz w:val="20"/>
        </w:rPr>
        <w:t xml:space="preserve"> настоящего Порядка.</w:t>
      </w:r>
    </w:p>
    <w:p>
      <w:pPr>
        <w:pStyle w:val="0"/>
        <w:spacing w:before="200" w:lineRule="auto"/>
        <w:ind w:firstLine="540"/>
        <w:jc w:val="both"/>
      </w:pPr>
      <w:r>
        <w:rPr>
          <w:sz w:val="20"/>
        </w:rPr>
        <w:t xml:space="preserve">12. Субсидии предоставляются получателям субсидий на финансовое обеспечение затрат, связанных с реализацией мероприятий по повышению производительности труда, в размере 100 процентов от фактически понесенных затрат, но не более объемов бюджетных ассигнований, предусмотренных в республиканском бюджете Республики Дагестан на соответствующий финансовый год и на плановый период, в пределах лимитов бюджетных обязательств по предоставлению субсидии, определенных Министерству в установленном порядке. Размер субсидии, предоставляемой получателю субсидии, рассчитывается по формуле:</w:t>
      </w:r>
    </w:p>
    <w:p>
      <w:pPr>
        <w:pStyle w:val="0"/>
        <w:jc w:val="both"/>
      </w:pPr>
      <w:r>
        <w:rPr>
          <w:sz w:val="20"/>
        </w:rPr>
      </w:r>
    </w:p>
    <w:p>
      <w:pPr>
        <w:pStyle w:val="0"/>
        <w:jc w:val="center"/>
      </w:pPr>
      <w:r>
        <w:rPr>
          <w:sz w:val="20"/>
        </w:rPr>
        <w:t xml:space="preserve">ОС = Р1 + Р2 + Р3 +Рn,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 - объем субсидии, предоставляемой получателю субсидии;</w:t>
      </w:r>
    </w:p>
    <w:p>
      <w:pPr>
        <w:pStyle w:val="0"/>
        <w:spacing w:before="200" w:lineRule="auto"/>
        <w:ind w:firstLine="540"/>
        <w:jc w:val="both"/>
      </w:pPr>
      <w:r>
        <w:rPr>
          <w:sz w:val="20"/>
        </w:rPr>
        <w:t xml:space="preserve">Р - расходы получателя субсидии по каждому мероприятию, на реализацию которого предоставляется субсидия.</w:t>
      </w:r>
    </w:p>
    <w:p>
      <w:pPr>
        <w:pStyle w:val="0"/>
        <w:spacing w:before="200" w:lineRule="auto"/>
        <w:ind w:firstLine="540"/>
        <w:jc w:val="both"/>
      </w:pPr>
      <w:r>
        <w:rPr>
          <w:sz w:val="20"/>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для предоставления такому получателю субсидии, в порядке, предусмотренном </w:t>
      </w:r>
      <w:hyperlink w:history="0" w:anchor="P233" w:tooltip="42. Субсидия в рамках отбора получателей субсидии распределяется между участниками отбора следующим способом.">
        <w:r>
          <w:rPr>
            <w:sz w:val="20"/>
            <w:color w:val="0000ff"/>
          </w:rPr>
          <w:t xml:space="preserve">пунктом 42</w:t>
        </w:r>
      </w:hyperlink>
      <w:r>
        <w:rPr>
          <w:sz w:val="20"/>
        </w:rPr>
        <w:t xml:space="preserve"> настоящих Правил, но не выше размера, указанного получателем субсидии в заявке.</w:t>
      </w:r>
    </w:p>
    <w:bookmarkStart w:id="87" w:name="P87"/>
    <w:bookmarkEnd w:id="87"/>
    <w:p>
      <w:pPr>
        <w:pStyle w:val="0"/>
        <w:spacing w:before="200" w:lineRule="auto"/>
        <w:ind w:firstLine="540"/>
        <w:jc w:val="both"/>
      </w:pPr>
      <w:r>
        <w:rPr>
          <w:sz w:val="20"/>
        </w:rPr>
        <w:t xml:space="preserve">13.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(при наличии технической возможности), и подписанного усиленной квалифицированной электронной подписью лиц, имеющих право действовать от имени каждой из сторон соглашения.</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ГИИС "Электронный бюджет".</w:t>
      </w:r>
    </w:p>
    <w:p>
      <w:pPr>
        <w:pStyle w:val="0"/>
        <w:spacing w:before="200" w:lineRule="auto"/>
        <w:ind w:firstLine="540"/>
        <w:jc w:val="both"/>
      </w:pPr>
      <w:r>
        <w:rPr>
          <w:sz w:val="20"/>
        </w:rPr>
        <w:t xml:space="preserve">В соглашении предусматриваются следующие обязательные условия:</w:t>
      </w:r>
    </w:p>
    <w:p>
      <w:pPr>
        <w:pStyle w:val="0"/>
        <w:spacing w:before="200" w:lineRule="auto"/>
        <w:ind w:firstLine="540"/>
        <w:jc w:val="both"/>
      </w:pPr>
      <w:r>
        <w:rPr>
          <w:sz w:val="20"/>
        </w:rPr>
        <w:t xml:space="preserve">а) направления расходования, указанные в </w:t>
      </w:r>
      <w:hyperlink w:history="0" w:anchor="P101" w:tooltip="15. Направлением затрат, на финансовое обеспечение которых предоставляется субсидия, являются мероприятия, связанные с повышением производительности труда.">
        <w:r>
          <w:rPr>
            <w:sz w:val="20"/>
            <w:color w:val="0000ff"/>
          </w:rPr>
          <w:t xml:space="preserve">пункте 15</w:t>
        </w:r>
      </w:hyperlink>
      <w:r>
        <w:rPr>
          <w:sz w:val="20"/>
        </w:rPr>
        <w:t xml:space="preserve"> настоящих Правил;</w:t>
      </w:r>
    </w:p>
    <w:p>
      <w:pPr>
        <w:pStyle w:val="0"/>
        <w:spacing w:before="200" w:lineRule="auto"/>
        <w:ind w:firstLine="540"/>
        <w:jc w:val="both"/>
      </w:pPr>
      <w:r>
        <w:rPr>
          <w:sz w:val="20"/>
        </w:rPr>
        <w:t xml:space="preserve">б) условия о соблюдении запрета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республиканского бюджета Республики Дагестан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pPr>
        <w:pStyle w:val="0"/>
        <w:spacing w:before="200" w:lineRule="auto"/>
        <w:ind w:firstLine="540"/>
        <w:jc w:val="both"/>
      </w:pPr>
      <w:r>
        <w:rPr>
          <w:sz w:val="20"/>
        </w:rPr>
        <w:t xml:space="preserve">в) реквизиты счета, открытого в учреждениях Центрального банка Российской Федерации или кредитной организации (а в случае казначейского сопровождения - реквизиты лицевого счета, открытого получателем субсидии в Управлении Федерального казначейства по Республике Дагестан, на который необходимо произвести перечисление денежных средств в соответствии с бюджетным законодательством Российской Федерации);</w:t>
      </w:r>
    </w:p>
    <w:p>
      <w:pPr>
        <w:pStyle w:val="0"/>
        <w:spacing w:before="200" w:lineRule="auto"/>
        <w:ind w:firstLine="540"/>
        <w:jc w:val="both"/>
      </w:pPr>
      <w:r>
        <w:rPr>
          <w:sz w:val="20"/>
        </w:rPr>
        <w:t xml:space="preserve">г)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2"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и </w:t>
      </w:r>
      <w:hyperlink w:history="0" r:id="rId23"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д)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е) значения показателей результатов, указанных в </w:t>
      </w:r>
      <w:hyperlink w:history="0" w:anchor="P102" w:tooltip="16. Результатом предоставления субсидии на 31 декабря года предоставления субсидии является количество созданных потоков-образцов на предприятиях, участвующих в реализации регионального проекта &quot;Производительность труда&quot;, под региональным управлением (совместно с экспертами регионального центра компетенций), а также внедряющих мероприятия регионального проекта самостоятельно (в том числе с привлечением консультантов), представляющих собой результат оптимизации производственных и (или) вспомогательных про...">
        <w:r>
          <w:rPr>
            <w:sz w:val="20"/>
            <w:color w:val="0000ff"/>
          </w:rPr>
          <w:t xml:space="preserve">пункте 16</w:t>
        </w:r>
      </w:hyperlink>
      <w:r>
        <w:rPr>
          <w:sz w:val="20"/>
        </w:rPr>
        <w:t xml:space="preserve"> настоящих Правил, обязательство получателя субсидии по их достижению;</w:t>
      </w:r>
    </w:p>
    <w:p>
      <w:pPr>
        <w:pStyle w:val="0"/>
        <w:spacing w:before="200" w:lineRule="auto"/>
        <w:ind w:firstLine="540"/>
        <w:jc w:val="both"/>
      </w:pPr>
      <w:r>
        <w:rPr>
          <w:sz w:val="20"/>
        </w:rPr>
        <w:t xml:space="preserve">ж) меры ответственности за нарушение условий соглашения и за несоблюдение получателем субсидии условий соглашения, предусматривающие возврат субсидии в республиканский бюджет Республики Дагестан.</w:t>
      </w:r>
    </w:p>
    <w:p>
      <w:pPr>
        <w:pStyle w:val="0"/>
        <w:spacing w:before="200" w:lineRule="auto"/>
        <w:ind w:firstLine="540"/>
        <w:jc w:val="both"/>
      </w:pPr>
      <w:r>
        <w:rPr>
          <w:sz w:val="20"/>
        </w:rPr>
        <w:t xml:space="preserve">14.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pPr>
        <w:pStyle w:val="0"/>
        <w:spacing w:before="200" w:lineRule="auto"/>
        <w:ind w:firstLine="540"/>
        <w:jc w:val="both"/>
      </w:pPr>
      <w:r>
        <w:rPr>
          <w:sz w:val="20"/>
        </w:rPr>
        <w:t xml:space="preserve">В случае наличия нераспределенных по результатам отбора остатков бюджетных ассигнований Министерство проводит дополнительный отбор получателей субсидий, объявление о проведении которого размещается на официальном сайте Министерства (</w:t>
      </w:r>
      <w:hyperlink w:history="0" r:id="rId24">
        <w:r>
          <w:rPr>
            <w:sz w:val="20"/>
            <w:color w:val="0000ff"/>
          </w:rPr>
          <w:t xml:space="preserve">www.minec.e-dag.ru</w:t>
        </w:r>
      </w:hyperlink>
      <w:r>
        <w:rPr>
          <w:sz w:val="20"/>
        </w:rPr>
        <w:t xml:space="preserve">) в сети "Интернет" не позднее 30 ноября соответствующего финансового года.</w:t>
      </w:r>
    </w:p>
    <w:p>
      <w:pPr>
        <w:pStyle w:val="0"/>
        <w:spacing w:before="200" w:lineRule="auto"/>
        <w:ind w:firstLine="540"/>
        <w:jc w:val="both"/>
      </w:pPr>
      <w:r>
        <w:rPr>
          <w:sz w:val="20"/>
        </w:rPr>
        <w:t xml:space="preserve">В случае неполного освоения субсидии, предоставленной на финансовое обеспечение затрат, до 31 декабря года получения субсидии неиспользованная часть субсидии подлежит возврату в республиканский бюджет Республики Дагестан до 31 января года, следующего за отчетным.</w:t>
      </w:r>
    </w:p>
    <w:p>
      <w:pPr>
        <w:pStyle w:val="0"/>
        <w:spacing w:before="200" w:lineRule="auto"/>
        <w:ind w:firstLine="540"/>
        <w:jc w:val="both"/>
      </w:pPr>
      <w:r>
        <w:rPr>
          <w:sz w:val="20"/>
        </w:rPr>
        <w:t xml:space="preserve">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bookmarkStart w:id="101" w:name="P101"/>
    <w:bookmarkEnd w:id="101"/>
    <w:p>
      <w:pPr>
        <w:pStyle w:val="0"/>
        <w:spacing w:before="200" w:lineRule="auto"/>
        <w:ind w:firstLine="540"/>
        <w:jc w:val="both"/>
      </w:pPr>
      <w:r>
        <w:rPr>
          <w:sz w:val="20"/>
        </w:rPr>
        <w:t xml:space="preserve">15. Направлением затрат, на финансовое обеспечение которых предоставляется субсидия, являются мероприятия, связанные с повышением производительности труда.</w:t>
      </w:r>
    </w:p>
    <w:bookmarkStart w:id="102" w:name="P102"/>
    <w:bookmarkEnd w:id="102"/>
    <w:p>
      <w:pPr>
        <w:pStyle w:val="0"/>
        <w:spacing w:before="200" w:lineRule="auto"/>
        <w:ind w:firstLine="540"/>
        <w:jc w:val="both"/>
      </w:pPr>
      <w:r>
        <w:rPr>
          <w:sz w:val="20"/>
        </w:rPr>
        <w:t xml:space="preserve">16. Результатом предоставления субсидии на 31 декабря года предоставления субсидии является количество созданных потоков-образцов на предприятиях, участвующих в реализации регионального проекта "Производительность труда", под региональным управлением (совместно с экспертами регионального центра компетенций), а также внедряющих мероприятия регионального проекта самостоятельно (в том числе с привлечением консультантов), представляющих собой результат 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или реализации проектов по повышению производительности труда на предприятиях, участвующих в реализации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spacing w:before="200" w:lineRule="auto"/>
        <w:ind w:firstLine="540"/>
        <w:jc w:val="both"/>
      </w:pPr>
      <w:r>
        <w:rPr>
          <w:sz w:val="20"/>
        </w:rPr>
        <w:t xml:space="preserve">17. Показателями, необходимыми для достижения результата предоставления субсидии, являются функционирование "фабрики процессов" и привлечение регионального центра компетенций из иного субъекта Российской Федерации на предприятие, участвующее в региональном проекте "Производительность труда", для реализации мероприятий по повышению производительности труда.</w:t>
      </w:r>
    </w:p>
    <w:p>
      <w:pPr>
        <w:pStyle w:val="0"/>
        <w:spacing w:before="200" w:lineRule="auto"/>
        <w:ind w:firstLine="540"/>
        <w:jc w:val="both"/>
      </w:pPr>
      <w:r>
        <w:rPr>
          <w:sz w:val="20"/>
        </w:rPr>
        <w:t xml:space="preserve">18. Значения результата предоставления субсидии и показателя, необходимого для его достижения, устанавливаются Министерством в соглашении.</w:t>
      </w:r>
    </w:p>
    <w:p>
      <w:pPr>
        <w:pStyle w:val="0"/>
        <w:spacing w:before="200" w:lineRule="auto"/>
        <w:ind w:firstLine="540"/>
        <w:jc w:val="both"/>
      </w:pPr>
      <w:r>
        <w:rPr>
          <w:sz w:val="20"/>
        </w:rPr>
        <w:t xml:space="preserve">19. Оценка достижения результата предоставления субсидии и показателя, необходимого для его достижения, осуществляется на основании сравнения плановых значений результата и показателей, установленных соглашением, и фактически достигнутых по итогам года предоставления субсидии значений результата и показателей, необходимых для достижения результата предоставления субсидии, указанного в отчете.</w:t>
      </w:r>
    </w:p>
    <w:p>
      <w:pPr>
        <w:pStyle w:val="0"/>
        <w:spacing w:before="200" w:lineRule="auto"/>
        <w:ind w:firstLine="540"/>
        <w:jc w:val="both"/>
      </w:pPr>
      <w:r>
        <w:rPr>
          <w:sz w:val="20"/>
        </w:rPr>
        <w:t xml:space="preserve">20. Перечисление субсидий осуществляется единовременно, не позднее 10-го рабочего дня, следующего за днем принятия Министерством решения о предоставлении субсидии, в соответствии с бюджетным законодательством Российской Федерации на счет, открытый в учреждении Центрального банка Российской Федерации или кредитной организации, если бюджетным законодательством Российской Федерации и нормативными правовыми актами не предусмотрено казначейское сопровождение.</w:t>
      </w:r>
    </w:p>
    <w:p>
      <w:pPr>
        <w:pStyle w:val="0"/>
        <w:spacing w:before="200" w:lineRule="auto"/>
        <w:ind w:firstLine="540"/>
        <w:jc w:val="both"/>
      </w:pPr>
      <w:r>
        <w:rPr>
          <w:sz w:val="20"/>
        </w:rPr>
        <w:t xml:space="preserve">Казначейское сопровождение осуществляется в случаях и порядке, которые установлены в соответствии с бюджетным законодательством Российской Федерации.</w:t>
      </w:r>
    </w:p>
    <w:p>
      <w:pPr>
        <w:pStyle w:val="0"/>
        <w:spacing w:before="200" w:lineRule="auto"/>
        <w:ind w:firstLine="540"/>
        <w:jc w:val="both"/>
      </w:pPr>
      <w:r>
        <w:rPr>
          <w:sz w:val="20"/>
        </w:rPr>
        <w:t xml:space="preserve">21.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w:t>
      </w:r>
    </w:p>
    <w:p>
      <w:pPr>
        <w:pStyle w:val="0"/>
        <w:spacing w:before="200" w:lineRule="auto"/>
        <w:ind w:firstLine="540"/>
        <w:jc w:val="both"/>
      </w:pPr>
      <w:r>
        <w:rPr>
          <w:sz w:val="20"/>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jc w:val="both"/>
      </w:pPr>
      <w:r>
        <w:rPr>
          <w:sz w:val="20"/>
        </w:rPr>
      </w:r>
    </w:p>
    <w:p>
      <w:pPr>
        <w:pStyle w:val="2"/>
        <w:outlineLvl w:val="1"/>
        <w:jc w:val="center"/>
      </w:pPr>
      <w:r>
        <w:rPr>
          <w:sz w:val="20"/>
        </w:rPr>
        <w:t xml:space="preserve">III. Требования к отчетности, осуществлению контроля</w:t>
      </w:r>
    </w:p>
    <w:p>
      <w:pPr>
        <w:pStyle w:val="2"/>
        <w:jc w:val="center"/>
      </w:pPr>
      <w:r>
        <w:rPr>
          <w:sz w:val="20"/>
        </w:rPr>
        <w:t xml:space="preserve">(мониторинга) за соблюдением условий и правил предоставления</w:t>
      </w:r>
    </w:p>
    <w:p>
      <w:pPr>
        <w:pStyle w:val="2"/>
        <w:jc w:val="center"/>
      </w:pPr>
      <w:r>
        <w:rPr>
          <w:sz w:val="20"/>
        </w:rPr>
        <w:t xml:space="preserve">субсидии и ответственность за их нарушение</w:t>
      </w:r>
    </w:p>
    <w:p>
      <w:pPr>
        <w:pStyle w:val="0"/>
        <w:jc w:val="both"/>
      </w:pPr>
      <w:r>
        <w:rPr>
          <w:sz w:val="20"/>
        </w:rPr>
      </w:r>
    </w:p>
    <w:p>
      <w:pPr>
        <w:pStyle w:val="0"/>
        <w:ind w:firstLine="540"/>
        <w:jc w:val="both"/>
      </w:pPr>
      <w:r>
        <w:rPr>
          <w:sz w:val="20"/>
        </w:rPr>
        <w:t xml:space="preserve">23.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pPr>
        <w:pStyle w:val="0"/>
        <w:spacing w:before="200" w:lineRule="auto"/>
        <w:ind w:firstLine="540"/>
        <w:jc w:val="both"/>
      </w:pPr>
      <w:r>
        <w:rPr>
          <w:sz w:val="20"/>
        </w:rPr>
        <w:t xml:space="preserve">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pPr>
        <w:pStyle w:val="0"/>
        <w:spacing w:before="200" w:lineRule="auto"/>
        <w:ind w:firstLine="540"/>
        <w:jc w:val="both"/>
      </w:pPr>
      <w:r>
        <w:rPr>
          <w:sz w:val="20"/>
        </w:rPr>
        <w:t xml:space="preserve">При отсутствии замечаний Министерство в течение 10 рабочих дней с даты поступления отчетов согласовывает их.</w:t>
      </w:r>
    </w:p>
    <w:p>
      <w:pPr>
        <w:pStyle w:val="0"/>
        <w:spacing w:before="200" w:lineRule="auto"/>
        <w:ind w:firstLine="540"/>
        <w:jc w:val="both"/>
      </w:pPr>
      <w:r>
        <w:rPr>
          <w:sz w:val="20"/>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Правил и условий предоставления субсидии в соответствии с </w:t>
      </w:r>
      <w:hyperlink w:history="0" w:anchor="P122" w:tooltip="25. Министерство как главный распорядитель бюджетных средств осуществляет проверку соблюдения получателем субсидии Правил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равил и условий предоставления субсидии в соответствии со статьями 268.1 и 269.2 Бюджетного кодекса Российской Федерации. В случае нарушения получателем субсидии Правил и условий предо...">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24.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bookmarkStart w:id="122" w:name="P122"/>
    <w:bookmarkEnd w:id="122"/>
    <w:p>
      <w:pPr>
        <w:pStyle w:val="0"/>
        <w:spacing w:before="200" w:lineRule="auto"/>
        <w:ind w:firstLine="540"/>
        <w:jc w:val="both"/>
      </w:pPr>
      <w:r>
        <w:rPr>
          <w:sz w:val="20"/>
        </w:rPr>
        <w:t xml:space="preserve">25. Министерство как главный распорядитель бюджетных средств осуществляет проверку соблюдения получателем субсидии Правил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Правил и условий предоставления субсидии в соответствии со </w:t>
      </w:r>
      <w:hyperlink w:history="0" r:id="rId25"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и </w:t>
      </w:r>
      <w:hyperlink w:history="0" r:id="rId26"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 В случае нарушения получателем субсидии Правил и условий предоставления субсидии субсидия подлежит возврату в республиканский бюджет Республики Дагестан в полном объеме.</w:t>
      </w:r>
    </w:p>
    <w:p>
      <w:pPr>
        <w:pStyle w:val="0"/>
        <w:spacing w:before="200" w:lineRule="auto"/>
        <w:ind w:firstLine="540"/>
        <w:jc w:val="both"/>
      </w:pPr>
      <w:r>
        <w:rPr>
          <w:sz w:val="20"/>
        </w:rPr>
        <w:t xml:space="preserve">26. В случае недостижения значения результата предоставления субсидии и показателя, необходимого для достижения результата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(V возврата), рассчитывается по формуле:</w:t>
      </w:r>
    </w:p>
    <w:p>
      <w:pPr>
        <w:pStyle w:val="0"/>
        <w:jc w:val="both"/>
      </w:pPr>
      <w:r>
        <w:rPr>
          <w:sz w:val="20"/>
        </w:rPr>
      </w:r>
    </w:p>
    <w:p>
      <w:pPr>
        <w:pStyle w:val="0"/>
        <w:jc w:val="center"/>
      </w:pPr>
      <w:r>
        <w:rPr>
          <w:sz w:val="20"/>
        </w:rPr>
        <w:t xml:space="preserve">V возврата = С х k,</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размер субсидии, предоставленной получателю субсидии;</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Коэффициент возврата субсидии, отражающий уровень недостижения результата предоставления субсидии и значения показателя, необходимого для его достижения, рассчитывается по формуле:</w:t>
      </w:r>
    </w:p>
    <w:p>
      <w:pPr>
        <w:pStyle w:val="0"/>
        <w:jc w:val="both"/>
      </w:pPr>
      <w:r>
        <w:rPr>
          <w:sz w:val="20"/>
        </w:rPr>
      </w:r>
    </w:p>
    <w:p>
      <w:pPr>
        <w:pStyle w:val="0"/>
        <w:jc w:val="center"/>
      </w:pPr>
      <w:r>
        <w:rPr>
          <w:sz w:val="20"/>
        </w:rPr>
        <w:t xml:space="preserve">k = 1 - m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фактически достигнутое значение показателя, необходимого для достижения результата предоставления субсидии, на отчетную дату;</w:t>
      </w:r>
    </w:p>
    <w:p>
      <w:pPr>
        <w:pStyle w:val="0"/>
        <w:spacing w:before="200" w:lineRule="auto"/>
        <w:ind w:firstLine="540"/>
        <w:jc w:val="both"/>
      </w:pPr>
      <w:r>
        <w:rPr>
          <w:sz w:val="20"/>
        </w:rPr>
        <w:t xml:space="preserve">n - значение показателя, необходимого для достижения результата предоставления субсидии, установленное в соглашении.</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00" w:lineRule="auto"/>
        <w:ind w:firstLine="540"/>
        <w:jc w:val="both"/>
      </w:pPr>
      <w:r>
        <w:rPr>
          <w:sz w:val="20"/>
        </w:rPr>
        <w:t xml:space="preserve">27.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28.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29.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pPr>
        <w:pStyle w:val="0"/>
        <w:spacing w:before="200" w:lineRule="auto"/>
        <w:ind w:firstLine="540"/>
        <w:jc w:val="both"/>
      </w:pPr>
      <w:r>
        <w:rPr>
          <w:sz w:val="20"/>
        </w:rPr>
        <w:t xml:space="preserve">30.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Правила проведения отбора</w:t>
      </w:r>
    </w:p>
    <w:p>
      <w:pPr>
        <w:pStyle w:val="0"/>
        <w:jc w:val="both"/>
      </w:pPr>
      <w:r>
        <w:rPr>
          <w:sz w:val="20"/>
        </w:rPr>
      </w:r>
    </w:p>
    <w:p>
      <w:pPr>
        <w:pStyle w:val="0"/>
        <w:ind w:firstLine="540"/>
        <w:jc w:val="both"/>
      </w:pPr>
      <w:r>
        <w:rPr>
          <w:sz w:val="20"/>
        </w:rPr>
        <w:t xml:space="preserve">31. Государственной информационной системой, обеспечивающей проведение отбора, является ГИИС "Электронный бюджет".</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ГИИС "Электронный бюджет".</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в </w:t>
      </w:r>
      <w:hyperlink w:history="0" w:anchor="P49" w:tooltip="8. Получатель субсидии (участник отбора) должен соответствовать следующим требованиям:">
        <w:r>
          <w:rPr>
            <w:sz w:val="20"/>
            <w:color w:val="0000ff"/>
          </w:rPr>
          <w:t xml:space="preserve">пункте 8</w:t>
        </w:r>
      </w:hyperlink>
      <w:r>
        <w:rPr>
          <w:sz w:val="20"/>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категории, установленным </w:t>
      </w:r>
      <w:hyperlink w:history="0" w:anchor="P49" w:tooltip="8. Получатель субсидии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182" w:tooltip="34. Категорией получателей субсидий являются юридические лица (за исключением государственных (муниципальных) учреждений);">
        <w:r>
          <w:rPr>
            <w:sz w:val="20"/>
            <w:color w:val="0000ff"/>
          </w:rPr>
          <w:t xml:space="preserve">34</w:t>
        </w:r>
      </w:hyperlink>
      <w:r>
        <w:rPr>
          <w:sz w:val="20"/>
        </w:rPr>
        <w:t xml:space="preserve"> настоящих Правил, и очередности поступления заявок на участие в отборе.</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49" w:tooltip="8. Получатель субсидии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49" w:tooltip="8. Получатель субсидии (участник отбора) должен соответствовать следующим требованиям:">
        <w:r>
          <w:rPr>
            <w:sz w:val="20"/>
            <w:color w:val="0000ff"/>
          </w:rPr>
          <w:t xml:space="preserve">пункте 8</w:t>
        </w:r>
      </w:hyperlink>
      <w:r>
        <w:rPr>
          <w:sz w:val="20"/>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0"/>
        <w:spacing w:before="200" w:lineRule="auto"/>
        <w:ind w:firstLine="540"/>
        <w:jc w:val="both"/>
      </w:pPr>
      <w:r>
        <w:rPr>
          <w:sz w:val="20"/>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0"/>
        <w:spacing w:before="200" w:lineRule="auto"/>
        <w:ind w:firstLine="540"/>
        <w:jc w:val="both"/>
      </w:pPr>
      <w:r>
        <w:rPr>
          <w:sz w:val="20"/>
        </w:rPr>
        <w:t xml:space="preserve">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00" w:lineRule="auto"/>
        <w:ind w:firstLine="540"/>
        <w:jc w:val="both"/>
      </w:pPr>
      <w:r>
        <w:rPr>
          <w:sz w:val="20"/>
        </w:rPr>
        <w:t xml:space="preserve">б)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0"/>
        <w:spacing w:before="200" w:lineRule="auto"/>
        <w:ind w:firstLine="540"/>
        <w:jc w:val="both"/>
      </w:pPr>
      <w:r>
        <w:rPr>
          <w:sz w:val="20"/>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00" w:lineRule="auto"/>
        <w:ind w:firstLine="540"/>
        <w:jc w:val="both"/>
      </w:pPr>
      <w:r>
        <w:rPr>
          <w:sz w:val="20"/>
        </w:rPr>
        <w:t xml:space="preserve">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pPr>
        <w:pStyle w:val="0"/>
        <w:spacing w:before="200" w:lineRule="auto"/>
        <w:ind w:firstLine="540"/>
        <w:jc w:val="both"/>
      </w:pPr>
      <w:r>
        <w:rPr>
          <w:sz w:val="20"/>
        </w:rPr>
        <w:t xml:space="preserve">32.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w:history="0" r:id="rId27">
        <w:r>
          <w:rPr>
            <w:sz w:val="20"/>
            <w:color w:val="0000ff"/>
          </w:rPr>
          <w:t xml:space="preserve">www.minec.e-dag.ru</w:t>
        </w:r>
      </w:hyperlink>
      <w:r>
        <w:rPr>
          <w:sz w:val="20"/>
        </w:rPr>
        <w:t xml:space="preserve">) в подразделе "Производительность труда" раздела "Деятельность" объявление о проведении отбора на предоставление субсидии.</w:t>
      </w:r>
    </w:p>
    <w:p>
      <w:pPr>
        <w:pStyle w:val="0"/>
        <w:spacing w:before="200" w:lineRule="auto"/>
        <w:ind w:firstLine="540"/>
        <w:jc w:val="both"/>
      </w:pPr>
      <w:r>
        <w:rPr>
          <w:sz w:val="20"/>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pPr>
        <w:pStyle w:val="0"/>
        <w:spacing w:before="200" w:lineRule="auto"/>
        <w:ind w:firstLine="540"/>
        <w:jc w:val="both"/>
      </w:pPr>
      <w:r>
        <w:rPr>
          <w:sz w:val="20"/>
        </w:rPr>
        <w:t xml:space="preserve">а) дата размещения объявления о проведении отбора на едином портале, а также при необходимости - на официальном сайте Министерства в сети "Интернет";</w:t>
      </w:r>
    </w:p>
    <w:p>
      <w:pPr>
        <w:pStyle w:val="0"/>
        <w:spacing w:before="200" w:lineRule="auto"/>
        <w:ind w:firstLine="540"/>
        <w:jc w:val="both"/>
      </w:pPr>
      <w:r>
        <w:rPr>
          <w:sz w:val="20"/>
        </w:rPr>
        <w:t xml:space="preserve">б) способ проведения отбора;</w:t>
      </w:r>
    </w:p>
    <w:p>
      <w:pPr>
        <w:pStyle w:val="0"/>
        <w:spacing w:before="200" w:lineRule="auto"/>
        <w:ind w:firstLine="540"/>
        <w:jc w:val="both"/>
      </w:pPr>
      <w:r>
        <w:rPr>
          <w:sz w:val="20"/>
        </w:rPr>
        <w:t xml:space="preserve">в) сроки проведения отбора;</w:t>
      </w:r>
    </w:p>
    <w:p>
      <w:pPr>
        <w:pStyle w:val="0"/>
        <w:spacing w:before="200" w:lineRule="auto"/>
        <w:ind w:firstLine="540"/>
        <w:jc w:val="both"/>
      </w:pPr>
      <w:r>
        <w:rPr>
          <w:sz w:val="20"/>
        </w:rPr>
        <w:t xml:space="preserve">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д) 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е) результат (результаты) предоставления субсидии;</w:t>
      </w:r>
    </w:p>
    <w:p>
      <w:pPr>
        <w:pStyle w:val="0"/>
        <w:spacing w:before="200" w:lineRule="auto"/>
        <w:ind w:firstLine="540"/>
        <w:jc w:val="both"/>
      </w:pPr>
      <w:r>
        <w:rPr>
          <w:sz w:val="20"/>
        </w:rPr>
        <w:t xml:space="preserve">ж) доменное имя и (или) указатели страниц в ГИИС "Электронный бюджет" в сети "Интернет";</w:t>
      </w:r>
    </w:p>
    <w:p>
      <w:pPr>
        <w:pStyle w:val="0"/>
        <w:spacing w:before="200" w:lineRule="auto"/>
        <w:ind w:firstLine="540"/>
        <w:jc w:val="both"/>
      </w:pPr>
      <w:r>
        <w:rPr>
          <w:sz w:val="20"/>
        </w:rPr>
        <w:t xml:space="preserve">з) требования к участникам отбора в соответствии с </w:t>
      </w:r>
      <w:hyperlink w:history="0" w:anchor="P49" w:tooltip="8. Получатель субсидии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и) категории и (или) критерии отбора;</w:t>
      </w:r>
    </w:p>
    <w:p>
      <w:pPr>
        <w:pStyle w:val="0"/>
        <w:spacing w:before="200" w:lineRule="auto"/>
        <w:ind w:firstLine="540"/>
        <w:jc w:val="both"/>
      </w:pPr>
      <w:r>
        <w:rPr>
          <w:sz w:val="20"/>
        </w:rPr>
        <w:t xml:space="preserve">к) правила подачи заявок участниками отбора и требования, предъявляемые к форме и содержанию заявок, подаваемых участниками отбора;</w:t>
      </w:r>
    </w:p>
    <w:p>
      <w:pPr>
        <w:pStyle w:val="0"/>
        <w:spacing w:before="200" w:lineRule="auto"/>
        <w:ind w:firstLine="540"/>
        <w:jc w:val="both"/>
      </w:pPr>
      <w:r>
        <w:rPr>
          <w:sz w:val="20"/>
        </w:rPr>
        <w:t xml:space="preserve">л) правила отзыва заявок участников отбора, правила их возврата, определяющие в том числе основания для возврата заявок участников отбора, правила внесения изменений в заявки участников отбора;</w:t>
      </w:r>
    </w:p>
    <w:p>
      <w:pPr>
        <w:pStyle w:val="0"/>
        <w:spacing w:before="200" w:lineRule="auto"/>
        <w:ind w:firstLine="540"/>
        <w:jc w:val="both"/>
      </w:pPr>
      <w:r>
        <w:rPr>
          <w:sz w:val="20"/>
        </w:rPr>
        <w:t xml:space="preserve">м) правила рассмотрения заявок участников отбора в соответствии с </w:t>
      </w:r>
      <w:hyperlink w:history="0" w:anchor="P210" w:tooltip="38.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пунктами 38</w:t>
        </w:r>
      </w:hyperlink>
      <w:r>
        <w:rPr>
          <w:sz w:val="20"/>
        </w:rPr>
        <w:t xml:space="preserve">, </w:t>
      </w:r>
      <w:hyperlink w:history="0" w:anchor="P221" w:tooltip="39. На стадии рассмотрения заявки основаниями для отклонения заявки от участия в отборе являются:">
        <w:r>
          <w:rPr>
            <w:sz w:val="20"/>
            <w:color w:val="0000ff"/>
          </w:rPr>
          <w:t xml:space="preserve">39</w:t>
        </w:r>
      </w:hyperlink>
      <w:r>
        <w:rPr>
          <w:sz w:val="20"/>
        </w:rPr>
        <w:t xml:space="preserve"> и </w:t>
      </w:r>
      <w:hyperlink w:history="0" w:anchor="P249" w:tooltip="44.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
        <w:r>
          <w:rPr>
            <w:sz w:val="20"/>
            <w:color w:val="0000ff"/>
          </w:rPr>
          <w:t xml:space="preserve">44</w:t>
        </w:r>
      </w:hyperlink>
      <w:r>
        <w:rPr>
          <w:sz w:val="20"/>
        </w:rPr>
        <w:t xml:space="preserve"> настоящих Правил;</w:t>
      </w:r>
    </w:p>
    <w:p>
      <w:pPr>
        <w:pStyle w:val="0"/>
        <w:spacing w:before="200" w:lineRule="auto"/>
        <w:ind w:firstLine="540"/>
        <w:jc w:val="both"/>
      </w:pPr>
      <w:r>
        <w:rPr>
          <w:sz w:val="20"/>
        </w:rPr>
        <w:t xml:space="preserve">н) правила возврата заявок на доработку;</w:t>
      </w:r>
    </w:p>
    <w:p>
      <w:pPr>
        <w:pStyle w:val="0"/>
        <w:spacing w:before="200" w:lineRule="auto"/>
        <w:ind w:firstLine="540"/>
        <w:jc w:val="both"/>
      </w:pPr>
      <w:r>
        <w:rPr>
          <w:sz w:val="20"/>
        </w:rPr>
        <w:t xml:space="preserve">о) правила отклонения заявок, а также информация об основаниях их отклонения;</w:t>
      </w:r>
    </w:p>
    <w:p>
      <w:pPr>
        <w:pStyle w:val="0"/>
        <w:spacing w:before="200" w:lineRule="auto"/>
        <w:ind w:firstLine="540"/>
        <w:jc w:val="both"/>
      </w:pPr>
      <w:r>
        <w:rPr>
          <w:sz w:val="20"/>
        </w:rPr>
        <w:t xml:space="preserve">п) объем распределяемой субсидии в рамках отбора, правила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р) правила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 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т)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w:history="0" r:id="rId28">
        <w:r>
          <w:rPr>
            <w:sz w:val="20"/>
            <w:color w:val="0000ff"/>
          </w:rPr>
          <w:t xml:space="preserve">www.minec.e-dag.ru</w:t>
        </w:r>
      </w:hyperlink>
      <w:r>
        <w:rPr>
          <w:sz w:val="20"/>
        </w:rPr>
        <w:t xml:space="preserve">),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Документы, подтверждающие соответствие участника отбора указанным в </w:t>
      </w:r>
      <w:hyperlink w:history="0" w:anchor="P49" w:tooltip="8. Получатель субсидии (участник отбора) должен соответствовать следующим требованиям:">
        <w:r>
          <w:rPr>
            <w:sz w:val="20"/>
            <w:color w:val="0000ff"/>
          </w:rPr>
          <w:t xml:space="preserve">пункте 8</w:t>
        </w:r>
      </w:hyperlink>
      <w:r>
        <w:rPr>
          <w:sz w:val="20"/>
        </w:rPr>
        <w:t xml:space="preserve"> требованиям, должны соответствовать требованиям к документам, установленным в объявлении о проведении отбора получателей субсидии.</w:t>
      </w:r>
    </w:p>
    <w:p>
      <w:pPr>
        <w:pStyle w:val="0"/>
        <w:spacing w:before="200" w:lineRule="auto"/>
        <w:ind w:firstLine="540"/>
        <w:jc w:val="both"/>
      </w:pPr>
      <w:r>
        <w:rPr>
          <w:sz w:val="20"/>
        </w:rPr>
        <w:t xml:space="preserve">33. Критерием отбора получателей субсидии является их соответствие требованиям и категориям, установленным </w:t>
      </w:r>
      <w:hyperlink w:history="0" w:anchor="P49" w:tooltip="8. Получатель субсидии (участник отбора) должен соответствовать следующим требованиям:">
        <w:r>
          <w:rPr>
            <w:sz w:val="20"/>
            <w:color w:val="0000ff"/>
          </w:rPr>
          <w:t xml:space="preserve">пунктом 8</w:t>
        </w:r>
      </w:hyperlink>
      <w:r>
        <w:rPr>
          <w:sz w:val="20"/>
        </w:rPr>
        <w:t xml:space="preserve"> настоящих Правил.</w:t>
      </w:r>
    </w:p>
    <w:bookmarkStart w:id="182" w:name="P182"/>
    <w:bookmarkEnd w:id="182"/>
    <w:p>
      <w:pPr>
        <w:pStyle w:val="0"/>
        <w:spacing w:before="200" w:lineRule="auto"/>
        <w:ind w:firstLine="540"/>
        <w:jc w:val="both"/>
      </w:pPr>
      <w:r>
        <w:rPr>
          <w:sz w:val="20"/>
        </w:rPr>
        <w:t xml:space="preserve">34. Категорией получателей субсидий являются юридические лица (за исключением государственных (муниципальных) учреждений);</w:t>
      </w:r>
    </w:p>
    <w:bookmarkStart w:id="183" w:name="P183"/>
    <w:bookmarkEnd w:id="183"/>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приведенные в </w:t>
      </w:r>
      <w:hyperlink w:history="0" w:anchor="P62" w:tooltip="10. Для подтверждения соответствия участника отбора требованиям и категории, предусмотренным пунктами 8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10</w:t>
        </w:r>
      </w:hyperlink>
      <w:r>
        <w:rPr>
          <w:sz w:val="20"/>
        </w:rPr>
        <w:t xml:space="preserve"> настоящих Правил.</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bookmarkStart w:id="190" w:name="P190"/>
    <w:bookmarkEnd w:id="190"/>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w:t>
      </w:r>
    </w:p>
    <w:p>
      <w:pPr>
        <w:pStyle w:val="0"/>
        <w:spacing w:before="200" w:lineRule="auto"/>
        <w:ind w:firstLine="540"/>
        <w:jc w:val="both"/>
      </w:pPr>
      <w:r>
        <w:rPr>
          <w:sz w:val="20"/>
        </w:rPr>
        <w:t xml:space="preserve">основной государственный регистрационный номер участника отбора;</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дату и код причины постановки на учет в налоговом органе;</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субсидии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87" w:tooltip="13.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quot;Электронный бюджет&quot; (при наличии технической возможности), и подписанного усиленной квалифицированной электронной подписью лиц, имеющих право действовать от имени каждой из сторон соглашения.">
        <w:r>
          <w:rPr>
            <w:sz w:val="20"/>
            <w:color w:val="0000ff"/>
          </w:rPr>
          <w:t xml:space="preserve">пункте 13</w:t>
        </w:r>
      </w:hyperlink>
      <w:r>
        <w:rPr>
          <w:sz w:val="20"/>
        </w:rPr>
        <w:t xml:space="preserve"> настоящих Правил,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83" w:tooltip="35.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quot;Электронный бюджет&quot; заявку, в состав которой входят документы, приведенные в пункте 10 настоящих Правил.">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ГИИС "Электронный бюджет" в соответствии с абзацем вторым настоящего пункта, предоставляется всем участникам отбора.</w:t>
      </w:r>
    </w:p>
    <w:bookmarkStart w:id="210" w:name="P210"/>
    <w:bookmarkEnd w:id="210"/>
    <w:p>
      <w:pPr>
        <w:pStyle w:val="0"/>
        <w:spacing w:before="200" w:lineRule="auto"/>
        <w:ind w:firstLine="540"/>
        <w:jc w:val="both"/>
      </w:pPr>
      <w:r>
        <w:rPr>
          <w:sz w:val="20"/>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w:t>
      </w:r>
    </w:p>
    <w:p>
      <w:pPr>
        <w:pStyle w:val="0"/>
        <w:spacing w:before="200" w:lineRule="auto"/>
        <w:ind w:firstLine="540"/>
        <w:jc w:val="both"/>
      </w:pPr>
      <w:r>
        <w:rPr>
          <w:sz w:val="20"/>
        </w:rPr>
        <w:t xml:space="preserve">г) адрес юридического лица;</w:t>
      </w:r>
    </w:p>
    <w:p>
      <w:pPr>
        <w:pStyle w:val="0"/>
        <w:spacing w:before="200" w:lineRule="auto"/>
        <w:ind w:firstLine="540"/>
        <w:jc w:val="both"/>
      </w:pPr>
      <w:r>
        <w:rPr>
          <w:sz w:val="20"/>
        </w:rPr>
        <w:t xml:space="preserve">д) запрашиваемый участником отбора получателей субсидии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39 настоящих Правил.</w:t>
      </w:r>
    </w:p>
    <w:bookmarkStart w:id="221" w:name="P221"/>
    <w:bookmarkEnd w:id="221"/>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категории, определенным </w:t>
      </w:r>
      <w:hyperlink w:history="0" w:anchor="P49" w:tooltip="8. Получатель субсидии (участник отбора) должен соответствовать следующим требованиям:">
        <w:r>
          <w:rPr>
            <w:sz w:val="20"/>
            <w:color w:val="0000ff"/>
          </w:rPr>
          <w:t xml:space="preserve">пунктами 8</w:t>
        </w:r>
      </w:hyperlink>
      <w:r>
        <w:rPr>
          <w:sz w:val="20"/>
        </w:rPr>
        <w:t xml:space="preserve"> и </w:t>
      </w:r>
      <w:hyperlink w:history="0" w:anchor="P182" w:tooltip="34. Категорией получателей субсидий являются юридические лица (за исключением государственных (муниципальных) учрежден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настоящими Правилами;</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Министерством осуществляется запрос у участника отбора получателей субсидии разъяснения в отношении документов и информации с использованием ГИИС "Электронный бюджет", направляемый при необходимости в равной мере всем участникам отбора получателей субсидии.</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pPr>
        <w:pStyle w:val="0"/>
        <w:spacing w:before="200" w:lineRule="auto"/>
        <w:ind w:firstLine="540"/>
        <w:jc w:val="both"/>
      </w:pPr>
      <w:r>
        <w:rPr>
          <w:sz w:val="20"/>
        </w:rPr>
        <w:t xml:space="preserve">41. Ранжирование поступивших заявок при проведении отбора получателей субсидий осуществляется исходя из соответствия участника отбора категории и (или) критериям и очередности их поступления.</w:t>
      </w:r>
    </w:p>
    <w:bookmarkStart w:id="233" w:name="P233"/>
    <w:bookmarkEnd w:id="233"/>
    <w:p>
      <w:pPr>
        <w:pStyle w:val="0"/>
        <w:spacing w:before="200" w:lineRule="auto"/>
        <w:ind w:firstLine="540"/>
        <w:jc w:val="both"/>
      </w:pPr>
      <w:r>
        <w:rPr>
          <w:sz w:val="20"/>
        </w:rPr>
        <w:t xml:space="preserve">42. Субсидия в рамках отбора получателей субсидии распределяется между участниками отбора следующим способом.</w:t>
      </w:r>
    </w:p>
    <w:p>
      <w:pPr>
        <w:pStyle w:val="0"/>
        <w:spacing w:before="200" w:lineRule="auto"/>
        <w:ind w:firstLine="540"/>
        <w:jc w:val="both"/>
      </w:pPr>
      <w:r>
        <w:rPr>
          <w:sz w:val="20"/>
        </w:rPr>
        <w:t xml:space="preserve">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pPr>
        <w:pStyle w:val="0"/>
        <w:spacing w:before="200" w:lineRule="auto"/>
        <w:ind w:firstLine="540"/>
        <w:jc w:val="both"/>
      </w:pPr>
      <w:r>
        <w:rPr>
          <w:sz w:val="20"/>
        </w:rPr>
        <w:t xml:space="preserve">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pPr>
        <w:pStyle w:val="0"/>
        <w:spacing w:before="200" w:lineRule="auto"/>
        <w:ind w:firstLine="540"/>
        <w:jc w:val="both"/>
      </w:pPr>
      <w:r>
        <w:rPr>
          <w:sz w:val="20"/>
        </w:rPr>
        <w:t xml:space="preserve">Каждому следующему участнику отбора получателей субсидии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pPr>
        <w:pStyle w:val="0"/>
        <w:spacing w:before="200" w:lineRule="auto"/>
        <w:ind w:firstLine="540"/>
        <w:jc w:val="both"/>
      </w:pPr>
      <w:r>
        <w:rPr>
          <w:sz w:val="20"/>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pPr>
        <w:pStyle w:val="0"/>
        <w:spacing w:before="200" w:lineRule="auto"/>
        <w:ind w:firstLine="540"/>
        <w:jc w:val="both"/>
      </w:pPr>
      <w:r>
        <w:rPr>
          <w:sz w:val="20"/>
        </w:rPr>
        <w:t xml:space="preserve">43. Основаниями для отмены Министерством отбора являются:</w:t>
      </w:r>
    </w:p>
    <w:p>
      <w:pPr>
        <w:pStyle w:val="0"/>
        <w:spacing w:before="200" w:lineRule="auto"/>
        <w:ind w:firstLine="540"/>
        <w:jc w:val="both"/>
      </w:pPr>
      <w:r>
        <w:rPr>
          <w:sz w:val="20"/>
        </w:rPr>
        <w:t xml:space="preserve">а) изменение объема лимитов бюджетных обязательств, доведенных до Министерства на цели, указанные в </w:t>
      </w:r>
      <w:hyperlink w:history="0" w:anchor="P40" w:tooltip="2. Субсидии предоставляются юридическим лицам (за исключением государственных (муниципальных) учреждений), в отношении которых функции и полномочия учредителей осуществляют органы исполнительной власти Республики Дагестан, в целях обеспечения деятельности &quot;фабрики процессов&quot;,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далее - &quot;фабрика процессов&quot;), а также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необходимость изменения условий отбора, связанных с изменениями действующего законодательства.</w:t>
      </w:r>
    </w:p>
    <w:p>
      <w:pPr>
        <w:pStyle w:val="0"/>
        <w:spacing w:before="200" w:lineRule="auto"/>
        <w:ind w:firstLine="540"/>
        <w:jc w:val="both"/>
      </w:pPr>
      <w:r>
        <w:rPr>
          <w:sz w:val="20"/>
        </w:rPr>
        <w:t xml:space="preserve">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pPr>
        <w:pStyle w:val="0"/>
        <w:spacing w:before="200" w:lineRule="auto"/>
        <w:ind w:firstLine="540"/>
        <w:jc w:val="both"/>
      </w:pPr>
      <w:r>
        <w:rPr>
          <w:sz w:val="20"/>
        </w:rPr>
        <w:t xml:space="preserve">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pPr>
        <w:pStyle w:val="0"/>
        <w:spacing w:before="200" w:lineRule="auto"/>
        <w:ind w:firstLine="540"/>
        <w:jc w:val="both"/>
      </w:pPr>
      <w:r>
        <w:rPr>
          <w:sz w:val="20"/>
        </w:rPr>
        <w:t xml:space="preserve">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pPr>
        <w:pStyle w:val="0"/>
        <w:spacing w:before="200" w:lineRule="auto"/>
        <w:ind w:firstLine="540"/>
        <w:jc w:val="both"/>
      </w:pPr>
      <w:r>
        <w:rPr>
          <w:sz w:val="20"/>
        </w:rPr>
        <w:t xml:space="preserve">Отбор получателей субсидии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субсидии в соответствии с абзацем четвертым настоящего пункта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w:history="0" r:id="rId29" w:tooltip="&quot;Гражданский кодекс Российской Федерации (часть первая)&quot; от 30.11.1994 N 51-ФЗ (ред. от 07.07.2025)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pPr>
        <w:pStyle w:val="0"/>
        <w:spacing w:before="200" w:lineRule="auto"/>
        <w:ind w:firstLine="540"/>
        <w:jc w:val="both"/>
      </w:pPr>
      <w:r>
        <w:rPr>
          <w:sz w:val="20"/>
        </w:rPr>
        <w:t xml:space="preserve">а) по окончании срока подачи заявок не подано ни одной заявки;</w:t>
      </w:r>
    </w:p>
    <w:p>
      <w:pPr>
        <w:pStyle w:val="0"/>
        <w:spacing w:before="200" w:lineRule="auto"/>
        <w:ind w:firstLine="540"/>
        <w:jc w:val="both"/>
      </w:pPr>
      <w:r>
        <w:rPr>
          <w:sz w:val="20"/>
        </w:rPr>
        <w:t xml:space="preserve">б) по результатам рассмотрения заявок отклонены все заявки.</w:t>
      </w:r>
    </w:p>
    <w:bookmarkStart w:id="249" w:name="P249"/>
    <w:bookmarkEnd w:id="249"/>
    <w:p>
      <w:pPr>
        <w:pStyle w:val="0"/>
        <w:spacing w:before="200" w:lineRule="auto"/>
        <w:ind w:firstLine="540"/>
        <w:jc w:val="both"/>
      </w:pPr>
      <w:r>
        <w:rPr>
          <w:sz w:val="20"/>
        </w:rPr>
        <w:t xml:space="preserve">44.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информация об участниках отбора, заявки которых рассмотрены;</w:t>
      </w:r>
    </w:p>
    <w:p>
      <w:pPr>
        <w:pStyle w:val="0"/>
        <w:spacing w:before="200" w:lineRule="auto"/>
        <w:ind w:firstLine="540"/>
        <w:jc w:val="both"/>
      </w:pPr>
      <w:r>
        <w:rPr>
          <w:sz w:val="20"/>
        </w:rPr>
        <w:t xml:space="preserve">в) информация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г) наименование получателя (получателей) субсидии, с которым заключается соглашение, и размер предоставляемой ему субсидии.</w:t>
      </w:r>
    </w:p>
    <w:p>
      <w:pPr>
        <w:pStyle w:val="0"/>
        <w:spacing w:before="200" w:lineRule="auto"/>
        <w:ind w:firstLine="540"/>
        <w:jc w:val="both"/>
      </w:pPr>
      <w:r>
        <w:rPr>
          <w:sz w:val="20"/>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w:history="0" r:id="rId30">
        <w:r>
          <w:rPr>
            <w:sz w:val="20"/>
            <w:color w:val="0000ff"/>
          </w:rPr>
          <w:t xml:space="preserve">www.minec.e-dag.ru</w:t>
        </w:r>
      </w:hyperlink>
      <w:r>
        <w:rPr>
          <w:sz w:val="20"/>
        </w:rPr>
        <w:t xml:space="preserve">) не позднее 3 рабочего дня, следующего за днем его подписания.</w:t>
      </w:r>
    </w:p>
    <w:p>
      <w:pPr>
        <w:pStyle w:val="0"/>
        <w:spacing w:before="200" w:lineRule="auto"/>
        <w:ind w:firstLine="540"/>
        <w:jc w:val="both"/>
      </w:pPr>
      <w:r>
        <w:rPr>
          <w:sz w:val="20"/>
        </w:rPr>
        <w:t xml:space="preserve">45. По результатам отбора получателей субсидии с победителем (победителями) отбора получателей субсидии заключается соглашение.</w:t>
      </w:r>
    </w:p>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ГИИС "Электронный бюджет" в течение 3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вторым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Получателю субсидии, уклонившемуся от заключения соглашения, Министерство в течение 5 рабочих дней со дня истечения срока, указанного в абзаце третьем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25.04.2025 N 139</w:t>
            <w:br/>
            <w:t>"Об утверждении Правил предоставления субсидий из республиканского бю...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0805&amp;dst=100019" TargetMode = "External"/><Relationship Id="rId9" Type="http://schemas.openxmlformats.org/officeDocument/2006/relationships/hyperlink" Target="https://login.consultant.ru/link/?req=doc&amp;base=RLAW346&amp;n=52283&amp;dst=9" TargetMode = "External"/><Relationship Id="rId10" Type="http://schemas.openxmlformats.org/officeDocument/2006/relationships/hyperlink" Target="https://login.consultant.ru/link/?req=doc&amp;base=RLAW346&amp;n=45708" TargetMode = "External"/><Relationship Id="rId11" Type="http://schemas.openxmlformats.org/officeDocument/2006/relationships/hyperlink" Target="pravo.e-dag.ru" TargetMode = "External"/><Relationship Id="rId12" Type="http://schemas.openxmlformats.org/officeDocument/2006/relationships/hyperlink" Target="https://login.consultant.ru/link/?req=doc&amp;base=RLAW346&amp;n=43764" TargetMode = "External"/><Relationship Id="rId13" Type="http://schemas.openxmlformats.org/officeDocument/2006/relationships/hyperlink" Target="pravo.e-dag.ru" TargetMode = "External"/><Relationship Id="rId14" Type="http://schemas.openxmlformats.org/officeDocument/2006/relationships/hyperlink" Target="https://login.consultant.ru/link/?req=doc&amp;base=RLAW346&amp;n=45679" TargetMode = "External"/><Relationship Id="rId15" Type="http://schemas.openxmlformats.org/officeDocument/2006/relationships/hyperlink" Target="pravo.e-dag.ru" TargetMode = "External"/><Relationship Id="rId16" Type="http://schemas.openxmlformats.org/officeDocument/2006/relationships/hyperlink" Target="https://login.consultant.ru/link/?req=doc&amp;base=RLAW346&amp;n=52283&amp;dst=9" TargetMode = "External"/><Relationship Id="rId17" Type="http://schemas.openxmlformats.org/officeDocument/2006/relationships/hyperlink" Target="https://login.consultant.ru/link/?req=doc&amp;base=LAW&amp;n=121087&amp;dst=100142" TargetMode = "External"/><Relationship Id="rId18" Type="http://schemas.openxmlformats.org/officeDocument/2006/relationships/hyperlink" Target="https://login.consultant.ru/link/?req=doc&amp;base=LAW&amp;n=503623" TargetMode = "External"/><Relationship Id="rId19" Type="http://schemas.openxmlformats.org/officeDocument/2006/relationships/hyperlink" Target="https://login.consultant.ru/link/?req=doc&amp;base=LAW&amp;n=483130&amp;dst=5769" TargetMode = "External"/><Relationship Id="rId20" Type="http://schemas.openxmlformats.org/officeDocument/2006/relationships/hyperlink" Target="https://login.consultant.ru/link/?req=doc&amp;base=LAW&amp;n=483130&amp;dst=5769" TargetMode = "External"/><Relationship Id="rId21" Type="http://schemas.openxmlformats.org/officeDocument/2006/relationships/hyperlink" Target="www.minec.e-dag.ru" TargetMode = "External"/><Relationship Id="rId22" Type="http://schemas.openxmlformats.org/officeDocument/2006/relationships/hyperlink" Target="https://login.consultant.ru/link/?req=doc&amp;base=LAW&amp;n=508374&amp;dst=3704" TargetMode = "External"/><Relationship Id="rId23" Type="http://schemas.openxmlformats.org/officeDocument/2006/relationships/hyperlink" Target="https://login.consultant.ru/link/?req=doc&amp;base=LAW&amp;n=508374&amp;dst=3722" TargetMode = "External"/><Relationship Id="rId24" Type="http://schemas.openxmlformats.org/officeDocument/2006/relationships/hyperlink" Target="www.minec.e-dag.ru" TargetMode = "External"/><Relationship Id="rId25" Type="http://schemas.openxmlformats.org/officeDocument/2006/relationships/hyperlink" Target="https://login.consultant.ru/link/?req=doc&amp;base=LAW&amp;n=508374&amp;dst=3704" TargetMode = "External"/><Relationship Id="rId26" Type="http://schemas.openxmlformats.org/officeDocument/2006/relationships/hyperlink" Target="https://login.consultant.ru/link/?req=doc&amp;base=LAW&amp;n=508374&amp;dst=3722" TargetMode = "External"/><Relationship Id="rId27" Type="http://schemas.openxmlformats.org/officeDocument/2006/relationships/hyperlink" Target="www.minec.e-dag.ru" TargetMode = "External"/><Relationship Id="rId28" Type="http://schemas.openxmlformats.org/officeDocument/2006/relationships/hyperlink" Target="www.minec.e-dag.ru" TargetMode = "External"/><Relationship Id="rId29" Type="http://schemas.openxmlformats.org/officeDocument/2006/relationships/hyperlink" Target="https://login.consultant.ru/link/?req=doc&amp;base=LAW&amp;n=509331&amp;dst=101922" TargetMode = "External"/><Relationship Id="rId30" Type="http://schemas.openxmlformats.org/officeDocument/2006/relationships/hyperlink" Target="www.minec.e-dag.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25.04.2025 N 139
"Об утверждении Правил предоставления субсидий из республиканского бюджета Республики Дагестан на реализацию мероприятий, связанных с повышением производительности труда"</dc:title>
  <dcterms:created xsi:type="dcterms:W3CDTF">2025-07-31T14:30:01Z</dcterms:created>
</cp:coreProperties>
</file>