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EEF" w:rsidRDefault="009B7EEF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9B7EEF" w:rsidRDefault="009B7EEF">
      <w:pPr>
        <w:pStyle w:val="ConsPlusNormal"/>
        <w:jc w:val="both"/>
        <w:outlineLvl w:val="0"/>
      </w:pPr>
    </w:p>
    <w:p w:rsidR="009B7EEF" w:rsidRDefault="009B7EEF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9B7EEF" w:rsidRDefault="009B7EEF">
      <w:pPr>
        <w:pStyle w:val="ConsPlusNormal"/>
        <w:jc w:val="center"/>
        <w:rPr>
          <w:b/>
          <w:bCs/>
        </w:rPr>
      </w:pP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от 24 октября 2014 г. N 504</w:t>
      </w:r>
    </w:p>
    <w:p w:rsidR="009B7EEF" w:rsidRDefault="009B7EEF">
      <w:pPr>
        <w:pStyle w:val="ConsPlusNormal"/>
        <w:jc w:val="center"/>
        <w:rPr>
          <w:b/>
          <w:bCs/>
        </w:rPr>
      </w:pP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ОБ АППАРАТЕ (СПЕЦИАЛЬНОМ СТРУКТУРНОМ ПОДРАЗДЕЛЕНИИ)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АНТИТЕРРОРИСТИЧЕСКОЙ КОМИССИИ В МУНИЦИПАЛЬНОМ РАЙОНЕ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(ГОРОДСКОМ ОКРУГЕ) РЕСПУБЛИКИ ДАГЕСТАН</w:t>
      </w: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ind w:firstLine="540"/>
        <w:jc w:val="both"/>
      </w:pPr>
      <w:r>
        <w:t>В целях повышения эффективности деятельности антитеррористических комиссий в муниципальных районах (городских округах) Республики Дагестан и в соответствии с протоколами заседаний Антитеррористической комиссии в Республике Дагестан от 11 октября 2013 г. N 33-05/5, от 22 июля 2014 г. N 09-10/1 и от 28 марта 2014 г. N 33-05/3 Правительство Республики Дагестан постановляет:</w:t>
      </w:r>
    </w:p>
    <w:p w:rsidR="009B7EEF" w:rsidRDefault="009B7EEF">
      <w:pPr>
        <w:pStyle w:val="ConsPlusNormal"/>
        <w:spacing w:before="220"/>
        <w:ind w:firstLine="540"/>
        <w:jc w:val="both"/>
      </w:pPr>
      <w:bookmarkStart w:id="0" w:name="Par11"/>
      <w:bookmarkEnd w:id="0"/>
      <w:r>
        <w:t xml:space="preserve">1. Рекомендовать главам администраций муниципальных районов (городских округов) Республики Дагестан сформировать в администрациях муниципальных районов (городских округов) аппараты (специальные структурные подразделения) антитеррористических комиссий с количеством штатных единиц согласно </w:t>
      </w:r>
      <w:hyperlink w:anchor="Par28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9B7EEF" w:rsidRDefault="009B7EEF">
      <w:pPr>
        <w:pStyle w:val="ConsPlusNormal"/>
        <w:spacing w:before="220"/>
        <w:ind w:firstLine="540"/>
        <w:jc w:val="both"/>
      </w:pPr>
      <w:r>
        <w:t xml:space="preserve">2. Установить, что указанные в </w:t>
      </w:r>
      <w:hyperlink w:anchor="Par11" w:history="1">
        <w:r>
          <w:rPr>
            <w:color w:val="0000FF"/>
          </w:rPr>
          <w:t>пункте 1</w:t>
        </w:r>
      </w:hyperlink>
      <w:r>
        <w:t xml:space="preserve"> настоящего постановления штатные единицы могут быть введены в дополнение к предельной штатной численности, рекомендованной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27 июня 2014 г. N 295 "Об утверждении Нормативных требований по формированию структуры аппаратов органов местного самоуправления муниципальных образований Республики Дагестан и Методики расчета нормативов формирования расходов на содержание органов местного самоуправления муниципальных образований Республики Дагестан" (Собрание законодательства Республики Дагестан, 2014, N 12, ст. 682).</w:t>
      </w:r>
    </w:p>
    <w:p w:rsidR="009B7EEF" w:rsidRDefault="009B7EE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right"/>
      </w:pPr>
      <w:r>
        <w:t>Председатель Правительства</w:t>
      </w:r>
    </w:p>
    <w:p w:rsidR="009B7EEF" w:rsidRDefault="009B7EEF">
      <w:pPr>
        <w:pStyle w:val="ConsPlusNormal"/>
        <w:jc w:val="right"/>
      </w:pPr>
      <w:r>
        <w:t>Республики Дагестан</w:t>
      </w:r>
    </w:p>
    <w:p w:rsidR="009B7EEF" w:rsidRDefault="009B7EEF">
      <w:pPr>
        <w:pStyle w:val="ConsPlusNormal"/>
        <w:jc w:val="right"/>
      </w:pPr>
      <w:r>
        <w:t>А.ГАМИДОВ</w:t>
      </w: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right"/>
        <w:outlineLvl w:val="0"/>
      </w:pPr>
      <w:r>
        <w:t>Приложение</w:t>
      </w:r>
    </w:p>
    <w:p w:rsidR="009B7EEF" w:rsidRDefault="009B7EEF">
      <w:pPr>
        <w:pStyle w:val="ConsPlusNormal"/>
        <w:jc w:val="right"/>
      </w:pPr>
      <w:r>
        <w:t>к постановлению Правительства</w:t>
      </w:r>
    </w:p>
    <w:p w:rsidR="009B7EEF" w:rsidRDefault="009B7EEF">
      <w:pPr>
        <w:pStyle w:val="ConsPlusNormal"/>
        <w:jc w:val="right"/>
      </w:pPr>
      <w:r>
        <w:t>Республики Дагестан</w:t>
      </w:r>
    </w:p>
    <w:p w:rsidR="009B7EEF" w:rsidRDefault="009B7EEF">
      <w:pPr>
        <w:pStyle w:val="ConsPlusNormal"/>
        <w:jc w:val="right"/>
      </w:pPr>
      <w:r>
        <w:t>от 24 октября 2014 г. N 504</w:t>
      </w: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center"/>
        <w:rPr>
          <w:b/>
          <w:bCs/>
        </w:rPr>
      </w:pPr>
      <w:bookmarkStart w:id="1" w:name="Par28"/>
      <w:bookmarkEnd w:id="1"/>
      <w:r>
        <w:rPr>
          <w:b/>
          <w:bCs/>
        </w:rPr>
        <w:t>КОЛИЧЕСТВО ШТАТНЫХ ЕДИНИЦ АППАРАТОВ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АНТИТЕРРОРИСТИЧЕСКИХ КОМИССИЙ МУНИЦИПАЛЬНЫХ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 (ГОРОДСКИХ ОКРУГОВ) РЕСПУБЛИКИ ДАГЕСТАН</w:t>
      </w:r>
    </w:p>
    <w:p w:rsidR="009B7EEF" w:rsidRDefault="009B7E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701"/>
      </w:tblGrid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Наименование муниципального района (городского округа)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  <w:outlineLvl w:val="1"/>
            </w:pPr>
            <w:r>
              <w:t>Муниципальные районы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Агульский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Акушинский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Ахвахский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Ахтынский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Ботлихский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Буйнакский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Гергебильский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Гумбетовский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Гунибский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Дахадаевский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Дербентский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Докузпаринский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Казбековский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Кайтагский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Карабудахкентский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Каякентский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Кизилюртовский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Кизлярский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Кулинский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Курахский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Лакский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Левашинский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Магарамкентский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Новолакский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Ногайский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Рутульский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Сулейман-Стальский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Сергокалинский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Табасаранский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Тарумовский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Тляратинский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Унцукульский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Хунзахский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Хивский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Цумадинский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Цунтинский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Чародинский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Шамильский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Бежтинский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  <w:bookmarkStart w:id="2" w:name="_GoBack"/>
        <w:bookmarkEnd w:id="2"/>
      </w:tr>
      <w:tr w:rsidR="009B7EEF">
        <w:tc>
          <w:tcPr>
            <w:tcW w:w="6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  <w:outlineLvl w:val="1"/>
            </w:pPr>
            <w:r>
              <w:t>Городские округа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Махачкала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5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Буйнакск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Дагестанские Огни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Дербент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Избербаш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Каспийск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Кизилюрт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Кизляр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Хасавюрт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Южно-Сухокумск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112</w:t>
            </w:r>
          </w:p>
        </w:tc>
      </w:tr>
    </w:tbl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5F1D" w:rsidRDefault="005E5F1D"/>
    <w:sectPr w:rsidR="005E5F1D" w:rsidSect="0009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EF"/>
    <w:rsid w:val="005E5F1D"/>
    <w:rsid w:val="009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8CFB6-5C27-43FB-91F8-01F335CF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E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22501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2024-02-02T11:34:00Z</dcterms:created>
  <dcterms:modified xsi:type="dcterms:W3CDTF">2024-02-02T11:34:00Z</dcterms:modified>
</cp:coreProperties>
</file>