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0A" w:rsidRDefault="001F750A" w:rsidP="00D55F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1F750A" w:rsidRPr="0032154E" w:rsidRDefault="001F750A" w:rsidP="001F75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4D62" w:rsidRDefault="001F750A" w:rsidP="001F75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разработке и корректировке стратегии социально-экономического развития на уровне муниципальных районов (городских округов) Республики Дагестан и плана мероприятий по ее реализации</w:t>
      </w:r>
    </w:p>
    <w:p w:rsidR="001F750A" w:rsidRPr="0032154E" w:rsidRDefault="001F750A" w:rsidP="001F75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D62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1. Методические </w:t>
      </w:r>
      <w:r w:rsidR="00D55F18" w:rsidRPr="0032154E">
        <w:rPr>
          <w:rFonts w:ascii="Times New Roman" w:hAnsi="Times New Roman" w:cs="Times New Roman"/>
          <w:sz w:val="28"/>
          <w:szCs w:val="28"/>
        </w:rPr>
        <w:t>рекомендации</w:t>
      </w:r>
      <w:r w:rsidR="00D55F18">
        <w:rPr>
          <w:rFonts w:ascii="Times New Roman" w:hAnsi="Times New Roman" w:cs="Times New Roman"/>
          <w:sz w:val="28"/>
          <w:szCs w:val="28"/>
        </w:rPr>
        <w:t xml:space="preserve"> по разработке и корректировке стратегии социально-экономического развития муниципальных районов (городских округов) Республики Дагестан </w:t>
      </w:r>
      <w:r w:rsidRPr="0032154E">
        <w:rPr>
          <w:rFonts w:ascii="Times New Roman" w:hAnsi="Times New Roman" w:cs="Times New Roman"/>
          <w:sz w:val="28"/>
          <w:szCs w:val="28"/>
        </w:rPr>
        <w:t xml:space="preserve">разработаны в целях методического обеспечения деятельности </w:t>
      </w:r>
      <w:r w:rsidR="008C681C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8C681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2154E">
        <w:rPr>
          <w:rFonts w:ascii="Times New Roman" w:hAnsi="Times New Roman" w:cs="Times New Roman"/>
          <w:sz w:val="28"/>
          <w:szCs w:val="28"/>
        </w:rPr>
        <w:t xml:space="preserve">по разработке и корректировке стратегии социально-экономического развития </w:t>
      </w:r>
      <w:r w:rsidR="008C681C">
        <w:rPr>
          <w:rFonts w:ascii="Times New Roman" w:hAnsi="Times New Roman" w:cs="Times New Roman"/>
          <w:sz w:val="28"/>
          <w:szCs w:val="28"/>
        </w:rPr>
        <w:t>на уровне муниципальных районов (городских округов)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(далее - Стратегия) и плана мероприятий по ее реализации (далее - План мероприятий).</w:t>
      </w:r>
    </w:p>
    <w:p w:rsidR="00D55F18" w:rsidRPr="00D55F18" w:rsidRDefault="00D55F18" w:rsidP="00D55F18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D82D5B">
        <w:rPr>
          <w:color w:val="000000"/>
          <w:sz w:val="28"/>
          <w:szCs w:val="28"/>
        </w:rPr>
        <w:t>Рекомендации не являются нормативным правовым актом, но рекомендуются к использованию при разработке стратегии социально-экономического развития органами местного самоуправления муниципальных районов и городских округов</w:t>
      </w:r>
      <w:r>
        <w:rPr>
          <w:color w:val="000000"/>
          <w:sz w:val="28"/>
          <w:szCs w:val="28"/>
        </w:rPr>
        <w:t xml:space="preserve"> Республики Дагестан.</w:t>
      </w:r>
    </w:p>
    <w:bookmarkEnd w:id="0"/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2. В настоящих Методических рекомендациях используются следующие понятия:</w:t>
      </w:r>
    </w:p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риски - факторы, которые имеют потенциально негативное воздействие на развитие </w:t>
      </w:r>
      <w:r w:rsidR="008C681C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при определенном развитии событий могут привести к ухудшению социально-экономической ситуации в </w:t>
      </w:r>
      <w:r w:rsidR="008C681C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целевой сценарий - оптимальный вариант социально-экономического развития </w:t>
      </w:r>
      <w:r w:rsidR="008C681C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обеспечивающий достижение установленных приоритетов и целей развития;</w:t>
      </w:r>
    </w:p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приоритеты развития </w:t>
      </w:r>
      <w:r w:rsidR="008C681C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- направления социально-экономического </w:t>
      </w:r>
      <w:r w:rsidR="008C681C">
        <w:rPr>
          <w:rFonts w:ascii="Times New Roman" w:hAnsi="Times New Roman" w:cs="Times New Roman"/>
          <w:sz w:val="28"/>
          <w:szCs w:val="28"/>
        </w:rPr>
        <w:t>развития 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признанные наиболее важными, для достижения которых планируется сосредоточить усилия</w:t>
      </w:r>
      <w:r w:rsidR="00F85800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8C681C">
        <w:rPr>
          <w:rFonts w:ascii="Times New Roman" w:hAnsi="Times New Roman" w:cs="Times New Roman"/>
          <w:sz w:val="28"/>
          <w:szCs w:val="28"/>
        </w:rPr>
        <w:t>местного самоуправления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включая обеспечение финансовыми ресурсами и организацию совместных действий федеральных органов исполнительной власти, органов исполнительной власти субъекта Российской Федерации и органов местного самоуправления;</w:t>
      </w:r>
    </w:p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SWOT-анализ - метод стратегического планирования, заключающийся в выявлении факторов внутренней и внешней среды социально-экономического развития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4D5EDB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и разделении их на четыре категории: сильные стороны, слабые стороны, возможности и угрозы;</w:t>
      </w:r>
    </w:p>
    <w:p w:rsidR="008E4D62" w:rsidRPr="0032154E" w:rsidRDefault="008E4D62" w:rsidP="00813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PEST-анализ - метод стратегического планирования, заключающийся в выявлении политических, экономических, социальных и технологических факторов внутренней и внешней среды социально-экономического развития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lastRenderedPageBreak/>
        <w:t xml:space="preserve">внешние факторы развития - совокупность макроэкономических явлений и процессов, оказывающих существенное влияние </w:t>
      </w:r>
      <w:r w:rsidR="004D5EDB">
        <w:rPr>
          <w:rFonts w:ascii="Times New Roman" w:hAnsi="Times New Roman" w:cs="Times New Roman"/>
          <w:sz w:val="28"/>
          <w:szCs w:val="28"/>
        </w:rPr>
        <w:t>на муниципальный район (городской округ) Республики Дагестан</w:t>
      </w:r>
      <w:r w:rsidR="004D5EDB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и не зависящих от деятельности органов </w:t>
      </w:r>
      <w:r w:rsidR="004D5EDB">
        <w:rPr>
          <w:rFonts w:ascii="Times New Roman" w:hAnsi="Times New Roman" w:cs="Times New Roman"/>
          <w:sz w:val="28"/>
          <w:szCs w:val="28"/>
        </w:rPr>
        <w:t>местного самоуправления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внутренние факторы развития - ресурсы, потенциал и конкурентные преимущества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обеспечивающие его стратегическое развитие;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корректировка Стратегии - изменение Стратегии с сохранением временного периода ее реализации с учетом сложившихся внутренних и внешних факторов;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актуализация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Стратегии - изменение Стратегии с целью продления периода ее действия и пересмотра содержания основных разделов Стратегии с учетом изменения внутренних и внешних факторов;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ресурсы - материальные и нематериальные активы, на базе которых планируется развитие экономики и социальной сферы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- фактическое (достигнутое) состояние экономики, социальной сферы, которое характеризуется количественными и качественны</w:t>
      </w:r>
      <w:r w:rsidR="00D3204F">
        <w:rPr>
          <w:rFonts w:ascii="Times New Roman" w:hAnsi="Times New Roman" w:cs="Times New Roman"/>
          <w:sz w:val="28"/>
          <w:szCs w:val="28"/>
        </w:rPr>
        <w:t>ми показателями.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настоящих Методических рекомендациях, применяются в значениях, определенных в Федеральном </w:t>
      </w:r>
      <w:r w:rsidR="00813487">
        <w:rPr>
          <w:rFonts w:ascii="Times New Roman" w:hAnsi="Times New Roman" w:cs="Times New Roman"/>
          <w:sz w:val="28"/>
          <w:szCs w:val="28"/>
        </w:rPr>
        <w:t>законе</w:t>
      </w:r>
      <w:hyperlink r:id="rId5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D1229D">
        <w:rPr>
          <w:rFonts w:ascii="Times New Roman" w:hAnsi="Times New Roman" w:cs="Times New Roman"/>
          <w:sz w:val="28"/>
          <w:szCs w:val="28"/>
        </w:rPr>
        <w:t xml:space="preserve">от 28 июня 2014 года </w:t>
      </w:r>
      <w:r w:rsidR="004D5EDB">
        <w:rPr>
          <w:rFonts w:ascii="Times New Roman" w:hAnsi="Times New Roman" w:cs="Times New Roman"/>
          <w:sz w:val="28"/>
          <w:szCs w:val="28"/>
        </w:rPr>
        <w:t>№</w:t>
      </w:r>
      <w:r w:rsidRPr="0032154E">
        <w:rPr>
          <w:rFonts w:ascii="Times New Roman" w:hAnsi="Times New Roman" w:cs="Times New Roman"/>
          <w:sz w:val="28"/>
          <w:szCs w:val="28"/>
        </w:rPr>
        <w:t xml:space="preserve"> 172-ФЗ и других нормативных правовых актах Российской Федерации.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3. В Стратегии рекомендуется определять конкурентные преимущества и экономическую специализацию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4D5EDB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с учетом потенциала, проблем и перспектив развития основных отраслевых комплексов, представленных или предполагаемых к размещению на территории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а также перспектив инновационного, инвестиционного, пространственного развития </w:t>
      </w:r>
      <w:r w:rsidR="004D5E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развития человеческого капитала с учетом приоритетов, целей и задач, обозначенных в документах стратегического планирования федерального уровня.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3.1. При разработке Стратегии целесообразно учитывать: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документов стратегического планирования Российской Федерации, разрабатываемых в рамках целеполагания (в частности, стратегии пространственного развития Российской Федерации, стратегии социально-экономического развития </w:t>
      </w:r>
      <w:r w:rsidR="004D5ED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других), значимых для развития </w:t>
      </w:r>
      <w:r w:rsidR="00CD3C49">
        <w:rPr>
          <w:rFonts w:ascii="Times New Roman" w:hAnsi="Times New Roman" w:cs="Times New Roman"/>
          <w:sz w:val="28"/>
          <w:szCs w:val="28"/>
        </w:rPr>
        <w:t>муниципального района (горо</w:t>
      </w:r>
      <w:r w:rsidR="008A0454">
        <w:rPr>
          <w:rFonts w:ascii="Times New Roman" w:hAnsi="Times New Roman" w:cs="Times New Roman"/>
          <w:sz w:val="28"/>
          <w:szCs w:val="28"/>
        </w:rPr>
        <w:t>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актов, указов и указаний Президента Российской Федерации по важнейшим вопросам государственной политики и социально-экономического развития;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положения стратегий социально-экономического развития, иных документов стратегического планирования </w:t>
      </w:r>
      <w:r w:rsidR="008A0454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граничащих с данным </w:t>
      </w:r>
      <w:r w:rsidR="008A0454">
        <w:rPr>
          <w:rFonts w:ascii="Times New Roman" w:hAnsi="Times New Roman" w:cs="Times New Roman"/>
          <w:sz w:val="28"/>
          <w:szCs w:val="28"/>
        </w:rPr>
        <w:t>муниципальным районом (городским округом)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результаты реализации стратегических документов </w:t>
      </w:r>
      <w:r w:rsidR="008A0454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действующих в предшествующем разработке Стратегии периоде;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lastRenderedPageBreak/>
        <w:t>данные государственной и муниципальной статистики в качестве базового источника статистических данных.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3.2. При разработке Стратегии не рекомендуется дословное дублирование целей, задач, мероприятий Стратегии с соответствующим содержанием документов стратегического планирования вышестоящего уровня.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3.3. Определение приоритетов, целей, задач социально-экономического развития </w:t>
      </w:r>
      <w:r w:rsidR="008A045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8A0454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в Стратегии рекомендуется осуществлять на основе проведенного SWOT-анализа и PEST-анализа, определения важнейших </w:t>
      </w:r>
      <w:r w:rsidR="00342E6D">
        <w:rPr>
          <w:rFonts w:ascii="Times New Roman" w:hAnsi="Times New Roman" w:cs="Times New Roman"/>
          <w:sz w:val="28"/>
          <w:szCs w:val="28"/>
        </w:rPr>
        <w:t>муниципальных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меж</w:t>
      </w:r>
      <w:r w:rsidR="00342E6D">
        <w:rPr>
          <w:rFonts w:ascii="Times New Roman" w:hAnsi="Times New Roman" w:cs="Times New Roman"/>
          <w:sz w:val="28"/>
          <w:szCs w:val="28"/>
        </w:rPr>
        <w:t>муниципа</w:t>
      </w:r>
      <w:r w:rsidRPr="0032154E">
        <w:rPr>
          <w:rFonts w:ascii="Times New Roman" w:hAnsi="Times New Roman" w:cs="Times New Roman"/>
          <w:sz w:val="28"/>
          <w:szCs w:val="28"/>
        </w:rPr>
        <w:t xml:space="preserve">льных проблем и оценки сопряженных с ними рисков </w:t>
      </w:r>
      <w:r w:rsidR="008A045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а также с учетом возможностей и </w:t>
      </w:r>
      <w:r w:rsidR="00342E6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>альных (меж</w:t>
      </w:r>
      <w:r w:rsidR="00342E6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 xml:space="preserve">альных) ограничений развития, ресурсного обеспечения и совокупного потенциала </w:t>
      </w:r>
      <w:r w:rsidR="008A045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8A0454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в долгосрочном периоде.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4. В структуру Стратегии могут включаться следующие разделы: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положения документов стратегического планирования Российской Федерации, разрабатываемых в рамках целеполагания (в частности, положения стратегии национальной безопасности Российской Федерации, стратегии пространственного развития Российской Федерации, стратегии научно-технологического развития Российской Федерации, стратегии социально-экономического развития </w:t>
      </w:r>
      <w:r w:rsidR="008A045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), значимых для развития </w:t>
      </w:r>
      <w:r w:rsidR="008A045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актов, указов и указаний Президента Российской Федерации по важнейшим вопросам государственной политики и социально-экономического развития, стратегических инициатив социально-экономического развития Российской Федерации (содержащихся в соответствующих федеральных проектах)</w:t>
      </w:r>
      <w:r w:rsidR="009905DB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приоритеты, цели и задачи социально-экономического развития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описание целевого сценария социально-экономического развития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основные направления развития человеческого капитала и социальной сферы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основные направления экономического развития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раздел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, содержащий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развития научно-инновационной сферы</w:t>
      </w:r>
      <w:r w:rsidRPr="009905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основные направления рационального природопользования и обеспечения экологической безопасности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раздел, содержащий основные направления развития меж</w:t>
      </w:r>
      <w:r w:rsidR="009905DB">
        <w:rPr>
          <w:rFonts w:ascii="Times New Roman" w:hAnsi="Times New Roman" w:cs="Times New Roman"/>
          <w:sz w:val="28"/>
          <w:szCs w:val="28"/>
        </w:rPr>
        <w:t>муниципальных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</w:t>
      </w:r>
      <w:r w:rsidR="009905DB">
        <w:rPr>
          <w:rFonts w:ascii="Times New Roman" w:hAnsi="Times New Roman" w:cs="Times New Roman"/>
          <w:sz w:val="28"/>
          <w:szCs w:val="28"/>
        </w:rPr>
        <w:t>региональных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связей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основные направления пространственного развития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lastRenderedPageBreak/>
        <w:t>другие разделы, включение которых представляется необходимым при разработке Стратегии;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раздел, содержащий сведения о кадровом обеспечении экономики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заключительная часть, отражающая блок по ресурсному обеспечению реализации Стратегии;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приложения.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4.1. Вводная часть может содержать: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результаты комплексного анализа социально-экономического развития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отражающие его место в экономике </w:t>
      </w:r>
      <w:r w:rsidR="009905D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 экономике Российской Федерации;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б) результаты оценки основных показателей и современных тенденций его социально-экономического развития, конкурентоспособности и инвестиционной привлекательности, включая оценку достижения ранее поставленных целей социально-экономического развития </w:t>
      </w:r>
      <w:r w:rsidR="009905D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в) результаты анализа социально-экономического развития, типологизации и определения стратегических интересов субъектов стратегического развития (части территории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), входящих в состав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г) результаты анализа </w:t>
      </w:r>
      <w:r w:rsidRPr="005D070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макроэкономических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пропорций, характеризующих развитие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состав факторов его социально-экономического развития, в том числе влияющих на экономический рост;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д) описание и анализ ключевых проблем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включая межотраслевые, а также анализ существующих диспропорций и дисбалансов;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е) результаты анализа существенных конкурентных преимуществ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1381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и конкурентных позиций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1381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по основным видам продукции и услуг на межрегиональном, общероссийском и международном рынках;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ж) результаты комплексной оценки внешних факторов долгосрочного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наиболее существенных вызовов и наиболее значимых угроз долгосрочного развития, ограничений социально-экономического развития;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з) результаты комплексной оценки внутренних факторов развития, включающей оценку возможностей социально-экономического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 том числе совокупного потенциала социально-экономического развития (в составе социально-демографического, производственно-экономического, научно-инновационного, финансово-инвестиционного, институционально-управленческого, транспортно-инфраструктурного, пространственно-</w:t>
      </w:r>
      <w:proofErr w:type="spellStart"/>
      <w:r w:rsidRPr="0032154E">
        <w:rPr>
          <w:rFonts w:ascii="Times New Roman" w:hAnsi="Times New Roman" w:cs="Times New Roman"/>
          <w:sz w:val="28"/>
          <w:szCs w:val="28"/>
        </w:rPr>
        <w:t>расселенческого</w:t>
      </w:r>
      <w:proofErr w:type="spellEnd"/>
      <w:r w:rsidRPr="0032154E">
        <w:rPr>
          <w:rFonts w:ascii="Times New Roman" w:hAnsi="Times New Roman" w:cs="Times New Roman"/>
          <w:sz w:val="28"/>
          <w:szCs w:val="28"/>
        </w:rPr>
        <w:t xml:space="preserve">, природно-ресурсного компонентов) и предпосылок для </w:t>
      </w:r>
      <w:r w:rsidRPr="0032154E">
        <w:rPr>
          <w:rFonts w:ascii="Times New Roman" w:hAnsi="Times New Roman" w:cs="Times New Roman"/>
          <w:sz w:val="28"/>
          <w:szCs w:val="28"/>
        </w:rPr>
        <w:lastRenderedPageBreak/>
        <w:t>реализации данного потенциала.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 вводной части рекомендуется приводить отсылочные положения на нормативные правовые акты, являющиеся основанием разработки Стратегии.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4.2. В разделе, содержащем приоритеты, цели и задачи социально-экономического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рекомендуется приводить результаты выбора приоритетов, целей, задач, направлений социально-экономического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сроки их достижения.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К ключевым целям социально-экономического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1381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рекомендуется относить: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рост выпуска товаров и услуг по базовым видам экономической деятельности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рост доходов населения;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рост объема инвестиций в основной капитал (за исключением бюджетных средств);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г) рост численности занятых.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Приоритеты могут характеризовать реалистичный образ желаемого будущего, которого может достичь </w:t>
      </w:r>
      <w:r w:rsidR="00EB1381">
        <w:rPr>
          <w:rFonts w:ascii="Times New Roman" w:hAnsi="Times New Roman" w:cs="Times New Roman"/>
          <w:sz w:val="28"/>
          <w:szCs w:val="28"/>
        </w:rPr>
        <w:t>муниципальный район (городской округ)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включая количественные и (или) качественные показатели, достижение плановых значений которых отражает реализацию целей.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Задачи должны содержать комплекс взаимоувязанных мер для достижения установленных приоритетов и целей.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Также в составе раздела могут быть определены отдельные направления социально-экономического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1381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(отраслевые, территориальные), наиболее важные для достижения установленных приоритетов и ключевых целей, решения соответствующих задач, которые целесообразно учитывать в других разделах Стратегии.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4.3. </w:t>
      </w:r>
      <w:r w:rsidR="00822119">
        <w:rPr>
          <w:rFonts w:ascii="Times New Roman" w:hAnsi="Times New Roman" w:cs="Times New Roman"/>
          <w:sz w:val="28"/>
          <w:szCs w:val="28"/>
        </w:rPr>
        <w:t>При</w:t>
      </w:r>
      <w:r w:rsidRPr="0032154E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822119">
        <w:rPr>
          <w:rFonts w:ascii="Times New Roman" w:hAnsi="Times New Roman" w:cs="Times New Roman"/>
          <w:sz w:val="28"/>
          <w:szCs w:val="28"/>
        </w:rPr>
        <w:t>е</w:t>
      </w:r>
      <w:r w:rsidRPr="0032154E">
        <w:rPr>
          <w:rFonts w:ascii="Times New Roman" w:hAnsi="Times New Roman" w:cs="Times New Roman"/>
          <w:sz w:val="28"/>
          <w:szCs w:val="28"/>
        </w:rPr>
        <w:t xml:space="preserve"> раздела, содержащего целевой сценарий социально-экономического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рекомендуется приводить основные прогнозируемые </w:t>
      </w:r>
      <w:r w:rsidRPr="005D070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макроэкономические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параметры развития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результаты оценки ресурсной обеспеченности и описание ожидаемых результатов его реализации.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4.4. В разделе, содержащем основные направления развития человеческого капитала и социальной сферы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рекомендуется определять направления развития человеческого капитала и социальной сферы </w:t>
      </w:r>
      <w:r w:rsidR="00EB138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 частности: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а) основные направления повышения уровня и качества жизни населения;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направления демографического и миграционного развития;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направления повышения доходов населения, развития рынка труда, обеспечения занятости;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>) основные направления развития систем здравоохранения, образования, культуры, физической культуры и спорта, сферы социального обслуживания</w:t>
      </w:r>
      <w:r w:rsidR="00D122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lastRenderedPageBreak/>
        <w:t>(с учетом повышения качества и доступности, в том числе территориальной, услуг данных сфер);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д) приоритетные направления работы с молодежью;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е) направления развития жилищной сферы и повышения обеспеченности качественным жильем;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ж) приоритетные направления обеспечения безопасности жизнедеятельности населения;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з) направления развития благотворительной и добровольческой (волонтерской) деятельности;</w:t>
      </w:r>
    </w:p>
    <w:p w:rsidR="008B0BC5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и) направления развития инфраструктуры поддержки некоммерческих организаций;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к) направления развития рынка услуг в социальной сфере на конкурентной основе.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4.5. В разделе, содержащем основные направления экономического развития </w:t>
      </w:r>
      <w:r w:rsidR="008B0BC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рекомендуется отражать общие положения экономического развития, а также включать подразделы по отраслевым комплексам, занимающим ведущие позиции в экономике </w:t>
      </w:r>
      <w:r w:rsidR="008B0BC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8B0BC5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и обеспечивающим его социально-экономическое развитие.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При формировании подразделов по отраслевым комплексам рекомендуется учитывать: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а) анализ состояния отрасли экономики и перспектив ее развития;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меры по развитию отрасли экономики;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вызовы и угрозы в сфере инновационного развития, а также инструменты по формированию инновационной инфраструктуры;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г) сроки, этапы и финансовое обеспечение развития отрасли;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д) основные инвестиционные проекты;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>) информацию об ограничениях, рисках, возможностях реализации отраслевого комплекса, в то</w:t>
      </w:r>
      <w:r w:rsidR="00D1229D">
        <w:rPr>
          <w:rFonts w:ascii="Times New Roman" w:hAnsi="Times New Roman" w:cs="Times New Roman"/>
          <w:sz w:val="28"/>
          <w:szCs w:val="28"/>
        </w:rPr>
        <w:t>м числе</w:t>
      </w:r>
      <w:r w:rsidRPr="0032154E">
        <w:rPr>
          <w:rFonts w:ascii="Times New Roman" w:hAnsi="Times New Roman" w:cs="Times New Roman"/>
          <w:sz w:val="28"/>
          <w:szCs w:val="28"/>
        </w:rPr>
        <w:t xml:space="preserve"> характеристику ресурсных ограничений, ограничений по смежным отраслям экономики, ограничений по рынкам сбыта, характеристику основных конкурентов, результаты оценки устойчивости отрасли экономики к конъюнктурным рискам;</w:t>
      </w:r>
    </w:p>
    <w:p w:rsidR="008E4D62" w:rsidRPr="008B0BC5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отраслевые стратегии, стратегии государственных корпораций и крупных промышленных предприятий, осуществляющих деятельность на территории </w:t>
      </w:r>
      <w:r w:rsidR="008B0BC5" w:rsidRPr="008B0B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(городского округа) Республики Дагестан</w:t>
      </w:r>
      <w:r w:rsidRPr="008B0B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При формулировании целей по отраслевым комплексам в качестве приоритетных целесообразно предусмотреть повышение конкурентоспособности отечественных предприятий на российском и мировом рынках, исходя из обеспечения долгосрочных внутренних потребностей экономики России.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В разделе, содержащем основные направления развития научно-инновационной сферы </w:t>
      </w:r>
      <w:r w:rsidR="004F61C1"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(городского округа) Республики Дагестан</w:t>
      </w:r>
      <w:r w:rsidRPr="004B4C3D">
        <w:rPr>
          <w:rFonts w:ascii="Times New Roman" w:hAnsi="Times New Roman" w:cs="Times New Roman"/>
          <w:sz w:val="28"/>
          <w:szCs w:val="28"/>
        </w:rPr>
        <w:t xml:space="preserve">, рекомендуется приводить основные направления развития научно-инновационной сферы </w:t>
      </w:r>
      <w:r w:rsidR="004F61C1" w:rsidRPr="004B4C3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4B4C3D">
        <w:rPr>
          <w:rFonts w:ascii="Times New Roman" w:hAnsi="Times New Roman" w:cs="Times New Roman"/>
          <w:sz w:val="28"/>
          <w:szCs w:val="28"/>
        </w:rPr>
        <w:t xml:space="preserve">, учитывая при этом прогноз и стратегию научно-технологического развития Российской Федерации, стратегию инновационного развития Российской </w:t>
      </w:r>
      <w:r w:rsidRPr="004B4C3D">
        <w:rPr>
          <w:rFonts w:ascii="Times New Roman" w:hAnsi="Times New Roman" w:cs="Times New Roman"/>
          <w:sz w:val="28"/>
          <w:szCs w:val="28"/>
        </w:rPr>
        <w:lastRenderedPageBreak/>
        <w:t>Федерации, а также: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 xml:space="preserve">а) перспективные и значимые для экономики </w:t>
      </w:r>
      <w:r w:rsidR="00D87DAA" w:rsidRPr="004B4C3D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Республики Дагестан </w:t>
      </w:r>
      <w:r w:rsidRPr="004B4C3D">
        <w:rPr>
          <w:rFonts w:ascii="Times New Roman" w:hAnsi="Times New Roman" w:cs="Times New Roman"/>
          <w:sz w:val="28"/>
          <w:szCs w:val="28"/>
        </w:rPr>
        <w:t>приоритеты инновационного и технологического развития;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>б) направления развития научно-инновационной сферы, включая определение направлений формирования и усиления приоритетных научно-технических направлений;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 xml:space="preserve">в) приоритеты развития инновационных территориальных кластеров, расположенных на территории </w:t>
      </w:r>
      <w:r w:rsidR="00D87DAA" w:rsidRPr="004B4C3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4B4C3D">
        <w:rPr>
          <w:rFonts w:ascii="Times New Roman" w:hAnsi="Times New Roman" w:cs="Times New Roman"/>
          <w:sz w:val="28"/>
          <w:szCs w:val="28"/>
        </w:rPr>
        <w:t>, необходимые для их развития проекты и мероприятия, в том числе по направлениям: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 xml:space="preserve">ускоренного расширения экспорта и развития </w:t>
      </w:r>
      <w:r w:rsidR="00822119">
        <w:rPr>
          <w:rFonts w:ascii="Times New Roman" w:hAnsi="Times New Roman" w:cs="Times New Roman"/>
          <w:sz w:val="28"/>
          <w:szCs w:val="28"/>
        </w:rPr>
        <w:t xml:space="preserve">межрегионального и </w:t>
      </w:r>
      <w:r w:rsidRPr="004B4C3D">
        <w:rPr>
          <w:rFonts w:ascii="Times New Roman" w:hAnsi="Times New Roman" w:cs="Times New Roman"/>
          <w:sz w:val="28"/>
          <w:szCs w:val="28"/>
        </w:rPr>
        <w:t>международного сотрудничества, поддержки технологичных малых и средних компаний;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C3D">
        <w:rPr>
          <w:rFonts w:ascii="Times New Roman" w:hAnsi="Times New Roman" w:cs="Times New Roman"/>
          <w:sz w:val="28"/>
          <w:szCs w:val="28"/>
        </w:rPr>
        <w:t>содействия</w:t>
      </w:r>
      <w:proofErr w:type="gramEnd"/>
      <w:r w:rsidRPr="004B4C3D">
        <w:rPr>
          <w:rFonts w:ascii="Times New Roman" w:hAnsi="Times New Roman" w:cs="Times New Roman"/>
          <w:sz w:val="28"/>
          <w:szCs w:val="28"/>
        </w:rPr>
        <w:t xml:space="preserve"> модернизации и масштабированию деятельности </w:t>
      </w:r>
      <w:r w:rsidR="00D1229D">
        <w:rPr>
          <w:rFonts w:ascii="Times New Roman" w:hAnsi="Times New Roman" w:cs="Times New Roman"/>
          <w:sz w:val="28"/>
          <w:szCs w:val="28"/>
        </w:rPr>
        <w:t>«</w:t>
      </w:r>
      <w:r w:rsidRPr="004B4C3D">
        <w:rPr>
          <w:rFonts w:ascii="Times New Roman" w:hAnsi="Times New Roman" w:cs="Times New Roman"/>
          <w:sz w:val="28"/>
          <w:szCs w:val="28"/>
        </w:rPr>
        <w:t>якорных</w:t>
      </w:r>
      <w:r w:rsidR="00D1229D">
        <w:rPr>
          <w:rFonts w:ascii="Times New Roman" w:hAnsi="Times New Roman" w:cs="Times New Roman"/>
          <w:sz w:val="28"/>
          <w:szCs w:val="28"/>
        </w:rPr>
        <w:t>»</w:t>
      </w:r>
      <w:r w:rsidRPr="004B4C3D">
        <w:rPr>
          <w:rFonts w:ascii="Times New Roman" w:hAnsi="Times New Roman" w:cs="Times New Roman"/>
          <w:sz w:val="28"/>
          <w:szCs w:val="28"/>
        </w:rPr>
        <w:t xml:space="preserve"> предприятий кластера;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>формирования системы привлечения инвестиций;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>развития системы подготовки и повышения квалификации кадров с учетом потребностей кластера, молодежного инновационного творчества;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>развития системы управления кластером;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>г) состав основных инвестиционных проектов;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>д) предложения по механизмам государственной поддержки.</w:t>
      </w:r>
    </w:p>
    <w:p w:rsidR="008E4D62" w:rsidRPr="004B4C3D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C3D">
        <w:rPr>
          <w:rFonts w:ascii="Times New Roman" w:hAnsi="Times New Roman" w:cs="Times New Roman"/>
          <w:sz w:val="28"/>
          <w:szCs w:val="28"/>
        </w:rPr>
        <w:t xml:space="preserve">Рекомендуется давать общую характеристику, оценку современного состояния и организационной структуры научно-инновационной сферы </w:t>
      </w:r>
      <w:r w:rsidR="00D6041C" w:rsidRPr="004B4C3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4B4C3D">
        <w:rPr>
          <w:rFonts w:ascii="Times New Roman" w:hAnsi="Times New Roman" w:cs="Times New Roman"/>
          <w:sz w:val="28"/>
          <w:szCs w:val="28"/>
        </w:rPr>
        <w:t>, ключевые проблемы и задачи ее развития, а также результаты оценки конкурентоспособности продукции и услуг научно-инновационной сферы, потенциала развития внешних и внутренних рынков данных продукции и услуг.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4.7. В разделе, содержащем основные направления рационального природопользования и обеспечения экологической безопасности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рекомендуется отражать: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приоритеты направления рационального освоения природно-ресурсного потенциала (рационального природопользования), охраны окружающей среды и обеспечения экологической безопасности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сроки достижения указанных приоритетов;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состав основных проектов в данной сфере, включая инвестиционные, реализация которых в том числе возможна на принципах государственно-частного партнерства;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предложения по механизмам государственной поддержки.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Целесообразно также учитывать современное состояние окружающей среды и приводить результаты оценки наиболее острых экологических проблем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4.8. В разделе, содержащем основные направления развития </w:t>
      </w:r>
      <w:r w:rsidR="00CA3AAD">
        <w:rPr>
          <w:rFonts w:ascii="Times New Roman" w:hAnsi="Times New Roman" w:cs="Times New Roman"/>
          <w:sz w:val="28"/>
          <w:szCs w:val="28"/>
        </w:rPr>
        <w:t>межмуниципальных</w:t>
      </w:r>
      <w:r w:rsidR="000461E0">
        <w:rPr>
          <w:rFonts w:ascii="Times New Roman" w:hAnsi="Times New Roman" w:cs="Times New Roman"/>
          <w:sz w:val="28"/>
          <w:szCs w:val="28"/>
        </w:rPr>
        <w:t>, межрегиональных</w:t>
      </w:r>
      <w:r w:rsidR="00CA3AAD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и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внешнеэкономических связей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рекомендуется </w:t>
      </w:r>
      <w:r w:rsidRPr="0032154E">
        <w:rPr>
          <w:rFonts w:ascii="Times New Roman" w:hAnsi="Times New Roman" w:cs="Times New Roman"/>
          <w:sz w:val="28"/>
          <w:szCs w:val="28"/>
        </w:rPr>
        <w:lastRenderedPageBreak/>
        <w:t>отражать: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результаты комплексного анализа современных </w:t>
      </w:r>
      <w:r w:rsidR="00CA3AA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>альных особенностей меж</w:t>
      </w:r>
      <w:r w:rsidR="00CA3AAD">
        <w:rPr>
          <w:rFonts w:ascii="Times New Roman" w:hAnsi="Times New Roman" w:cs="Times New Roman"/>
          <w:sz w:val="28"/>
          <w:szCs w:val="28"/>
        </w:rPr>
        <w:t>муниципа</w:t>
      </w:r>
      <w:r w:rsidRPr="0032154E">
        <w:rPr>
          <w:rFonts w:ascii="Times New Roman" w:hAnsi="Times New Roman" w:cs="Times New Roman"/>
          <w:sz w:val="28"/>
          <w:szCs w:val="28"/>
        </w:rPr>
        <w:t>льного</w:t>
      </w:r>
      <w:r w:rsidR="000461E0">
        <w:rPr>
          <w:rFonts w:ascii="Times New Roman" w:hAnsi="Times New Roman" w:cs="Times New Roman"/>
          <w:sz w:val="28"/>
          <w:szCs w:val="28"/>
        </w:rPr>
        <w:t xml:space="preserve">, </w:t>
      </w:r>
      <w:r w:rsidR="000461E0" w:rsidRPr="000461E0">
        <w:rPr>
          <w:rFonts w:ascii="Times New Roman" w:hAnsi="Times New Roman" w:cs="Times New Roman"/>
          <w:sz w:val="28"/>
          <w:szCs w:val="28"/>
        </w:rPr>
        <w:t>межрегиональн</w:t>
      </w:r>
      <w:r w:rsidR="000461E0">
        <w:rPr>
          <w:rFonts w:ascii="Times New Roman" w:hAnsi="Times New Roman" w:cs="Times New Roman"/>
          <w:sz w:val="28"/>
          <w:szCs w:val="28"/>
        </w:rPr>
        <w:t>ого</w:t>
      </w:r>
      <w:r w:rsidRPr="0032154E">
        <w:rPr>
          <w:rFonts w:ascii="Times New Roman" w:hAnsi="Times New Roman" w:cs="Times New Roman"/>
          <w:sz w:val="28"/>
          <w:szCs w:val="28"/>
        </w:rPr>
        <w:t xml:space="preserve"> сотрудничества и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внешнеэкономической деятельности</w:t>
      </w:r>
      <w:r w:rsidRPr="0032154E">
        <w:rPr>
          <w:rFonts w:ascii="Times New Roman" w:hAnsi="Times New Roman" w:cs="Times New Roman"/>
          <w:sz w:val="28"/>
          <w:szCs w:val="28"/>
        </w:rPr>
        <w:t>, проблемы и перспективы их долгосрочного развития;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направления и механизмы государственной поддержки;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меж</w:t>
      </w:r>
      <w:r w:rsidR="00CA3AAD">
        <w:rPr>
          <w:rFonts w:ascii="Times New Roman" w:hAnsi="Times New Roman" w:cs="Times New Roman"/>
          <w:sz w:val="28"/>
          <w:szCs w:val="28"/>
        </w:rPr>
        <w:t>муниципа</w:t>
      </w:r>
      <w:r w:rsidRPr="0032154E">
        <w:rPr>
          <w:rFonts w:ascii="Times New Roman" w:hAnsi="Times New Roman" w:cs="Times New Roman"/>
          <w:sz w:val="28"/>
          <w:szCs w:val="28"/>
        </w:rPr>
        <w:t xml:space="preserve">льные инвестиционные проекты и проекты в сфере </w:t>
      </w:r>
      <w:r w:rsidR="000461E0">
        <w:rPr>
          <w:rFonts w:ascii="Times New Roman" w:hAnsi="Times New Roman" w:cs="Times New Roman"/>
          <w:sz w:val="28"/>
          <w:szCs w:val="28"/>
        </w:rPr>
        <w:t xml:space="preserve">межрегионального и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внешнеэкономического сотрудничества</w:t>
      </w:r>
      <w:r w:rsidRPr="00CA3A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г) прогноз развития меж</w:t>
      </w:r>
      <w:r w:rsidR="00CA3AA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>ального товарного обмена</w:t>
      </w:r>
      <w:r w:rsidR="000461E0">
        <w:rPr>
          <w:rFonts w:ascii="Times New Roman" w:hAnsi="Times New Roman" w:cs="Times New Roman"/>
          <w:sz w:val="28"/>
          <w:szCs w:val="28"/>
        </w:rPr>
        <w:t>,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0461E0" w:rsidRPr="000461E0">
        <w:rPr>
          <w:rFonts w:ascii="Times New Roman" w:hAnsi="Times New Roman" w:cs="Times New Roman"/>
          <w:sz w:val="28"/>
          <w:szCs w:val="28"/>
        </w:rPr>
        <w:t>межрегиональн</w:t>
      </w:r>
      <w:r w:rsidR="000461E0">
        <w:rPr>
          <w:rFonts w:ascii="Times New Roman" w:hAnsi="Times New Roman" w:cs="Times New Roman"/>
          <w:sz w:val="28"/>
          <w:szCs w:val="28"/>
        </w:rPr>
        <w:t xml:space="preserve">ого и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внешнеторгового оборота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д) приоритеты и направления меж</w:t>
      </w:r>
      <w:r w:rsidR="00CA3AA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>ального</w:t>
      </w:r>
      <w:r w:rsidR="000461E0">
        <w:rPr>
          <w:rFonts w:ascii="Times New Roman" w:hAnsi="Times New Roman" w:cs="Times New Roman"/>
          <w:sz w:val="28"/>
          <w:szCs w:val="28"/>
        </w:rPr>
        <w:t>, межрегионального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внешнеэкономического сотрудничества и связей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сроки достижения указанных приоритетов, в том числе целесообразность его участия в меж</w:t>
      </w:r>
      <w:r w:rsidR="00CA3AA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>альных инвестиционных проектах инновационной, производственной, инфраструктурной и социальной направленности.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При выделении в качестве приоритетных крупных меж</w:t>
      </w:r>
      <w:r w:rsidR="00CA3AAD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 xml:space="preserve">альных инвестиционных проектов, способствующих реализации Стратегии, рекомендуется прорабатывать основные направления взаимодействия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с соседними </w:t>
      </w:r>
      <w:r w:rsidR="00CA3AAD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 Республики Дагестан</w:t>
      </w:r>
      <w:r w:rsidR="00CA3AAD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при реализации данных проектов.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4.9. В разделе, содержащем основные направления пространственного развития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рекомендуется отражать: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особенности, проблемы и перспективы пространственного развития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б) приоритеты, цели, задачи и направления пространственного развития </w:t>
      </w:r>
      <w:r w:rsidR="00CA3AA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CA3AAD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сроки достижения указанных приоритетов, целей и задач;</w:t>
      </w:r>
    </w:p>
    <w:p w:rsidR="008E4D62" w:rsidRPr="0032154E" w:rsidRDefault="002A211C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4D62" w:rsidRPr="0032154E">
        <w:rPr>
          <w:rFonts w:ascii="Times New Roman" w:hAnsi="Times New Roman" w:cs="Times New Roman"/>
          <w:sz w:val="28"/>
          <w:szCs w:val="28"/>
        </w:rPr>
        <w:t>) обоснование состава, территориальной привязки и отраслевой специализации наиболее перспективных территорий, которые внесут наибольший вклад в экономический рост и повышение качества жизни;</w:t>
      </w:r>
    </w:p>
    <w:p w:rsidR="008E4D62" w:rsidRPr="0032154E" w:rsidRDefault="002A211C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4D62" w:rsidRPr="0032154E">
        <w:rPr>
          <w:rFonts w:ascii="Times New Roman" w:hAnsi="Times New Roman" w:cs="Times New Roman"/>
          <w:sz w:val="28"/>
          <w:szCs w:val="28"/>
        </w:rPr>
        <w:t>) анализ и перспективы развития территорий, для которых установлены особые условия ведения экономической деятельности и в отношении которых применяются специальные меры поддержки развития (особые экономические зоны, территории опережающего социально-экономического развития, моногорода, территориальные инновационные и промышленные кластеры, индустриальные парки и т.п.).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Объектами анализа в данном разделе являются природно-рекреационный и историко-культурный потенциал территории, сложившаяся система расселения, размещение производительных сил и условия их инновационного развития, </w:t>
      </w:r>
      <w:r w:rsidRPr="0032154E">
        <w:rPr>
          <w:rFonts w:ascii="Times New Roman" w:hAnsi="Times New Roman" w:cs="Times New Roman"/>
          <w:sz w:val="28"/>
          <w:szCs w:val="28"/>
        </w:rPr>
        <w:lastRenderedPageBreak/>
        <w:t>меж</w:t>
      </w:r>
      <w:r w:rsidR="002A211C">
        <w:rPr>
          <w:rFonts w:ascii="Times New Roman" w:hAnsi="Times New Roman" w:cs="Times New Roman"/>
          <w:sz w:val="28"/>
          <w:szCs w:val="28"/>
        </w:rPr>
        <w:t>муницип</w:t>
      </w:r>
      <w:r w:rsidRPr="0032154E">
        <w:rPr>
          <w:rFonts w:ascii="Times New Roman" w:hAnsi="Times New Roman" w:cs="Times New Roman"/>
          <w:sz w:val="28"/>
          <w:szCs w:val="28"/>
        </w:rPr>
        <w:t xml:space="preserve">альные связи с учетом экономико-географического положения </w:t>
      </w:r>
      <w:r w:rsidR="002A211C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особенности городского и сельского расселения, включая агломерационные процессы и другое.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подраздел по развитию энергетической инфраструктуры рекомендуется включать предложения по отнесению поселения, городского округа к ценовой зоне теплоснабжения с учетом особенностей регулирования, предусмотренных </w:t>
      </w:r>
      <w:r w:rsidRPr="000461E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813487" w:rsidRPr="000461E0">
        <w:rPr>
          <w:rFonts w:ascii="Times New Roman" w:hAnsi="Times New Roman" w:cs="Times New Roman"/>
          <w:sz w:val="28"/>
          <w:szCs w:val="28"/>
        </w:rPr>
        <w:t>законом</w:t>
      </w:r>
      <w:hyperlink r:id="rId6"/>
      <w:r w:rsidRPr="000461E0">
        <w:rPr>
          <w:rFonts w:ascii="Times New Roman" w:hAnsi="Times New Roman" w:cs="Times New Roman"/>
          <w:sz w:val="28"/>
          <w:szCs w:val="28"/>
        </w:rPr>
        <w:t xml:space="preserve"> от 27 июля 2010 </w:t>
      </w:r>
      <w:r w:rsidR="002A211C" w:rsidRPr="000461E0">
        <w:rPr>
          <w:rFonts w:ascii="Times New Roman" w:hAnsi="Times New Roman" w:cs="Times New Roman"/>
          <w:sz w:val="28"/>
          <w:szCs w:val="28"/>
        </w:rPr>
        <w:t>г</w:t>
      </w:r>
      <w:r w:rsidR="004B4C3D" w:rsidRPr="000461E0">
        <w:rPr>
          <w:rFonts w:ascii="Times New Roman" w:hAnsi="Times New Roman" w:cs="Times New Roman"/>
          <w:sz w:val="28"/>
          <w:szCs w:val="28"/>
        </w:rPr>
        <w:t>ода</w:t>
      </w:r>
      <w:r w:rsidR="002A211C" w:rsidRPr="000461E0">
        <w:rPr>
          <w:rFonts w:ascii="Times New Roman" w:hAnsi="Times New Roman" w:cs="Times New Roman"/>
          <w:sz w:val="28"/>
          <w:szCs w:val="28"/>
        </w:rPr>
        <w:t xml:space="preserve"> № 190-ФЗ «О теплоснабжении».</w:t>
      </w:r>
    </w:p>
    <w:p w:rsidR="000461E0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Отдельно рекомендуется разрабатывать подразделы по основным инфраструктурам - транспортной, энергетической, информационно-коммуникационной, в том числе с учетом прогноза потребности в развитии отдельных видов инфраструктур, на долгосрочный период. 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подраздел по информационно-коммуникационной инфраструктуре рекомендуется </w:t>
      </w:r>
      <w:r w:rsidRPr="002516E6">
        <w:rPr>
          <w:rFonts w:ascii="Times New Roman" w:hAnsi="Times New Roman" w:cs="Times New Roman"/>
          <w:sz w:val="28"/>
          <w:szCs w:val="28"/>
        </w:rPr>
        <w:t>включать данные по региональной информатизации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проводимой в соответствии с Федеральными законами от 27 июля 2006 </w:t>
      </w:r>
      <w:r w:rsidR="007E4515">
        <w:rPr>
          <w:rFonts w:ascii="Times New Roman" w:hAnsi="Times New Roman" w:cs="Times New Roman"/>
          <w:sz w:val="28"/>
          <w:szCs w:val="28"/>
        </w:rPr>
        <w:t>года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2A211C" w:rsidRPr="0081348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13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149-ФЗ </w:t>
      </w:r>
      <w:r w:rsidR="00D12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2A211C">
        <w:rPr>
          <w:rFonts w:ascii="Times New Roman" w:hAnsi="Times New Roman" w:cs="Times New Roman"/>
          <w:sz w:val="28"/>
          <w:szCs w:val="28"/>
        </w:rPr>
        <w:t>«</w:t>
      </w:r>
      <w:r w:rsidRPr="0032154E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2A211C">
        <w:rPr>
          <w:rFonts w:ascii="Times New Roman" w:hAnsi="Times New Roman" w:cs="Times New Roman"/>
          <w:sz w:val="28"/>
          <w:szCs w:val="28"/>
        </w:rPr>
        <w:t>»</w:t>
      </w:r>
      <w:r w:rsidRPr="0032154E">
        <w:rPr>
          <w:rFonts w:ascii="Times New Roman" w:hAnsi="Times New Roman" w:cs="Times New Roman"/>
          <w:sz w:val="28"/>
          <w:szCs w:val="28"/>
        </w:rPr>
        <w:t>, от 27 июля 2010 г</w:t>
      </w:r>
      <w:r w:rsidR="007E4515">
        <w:rPr>
          <w:rFonts w:ascii="Times New Roman" w:hAnsi="Times New Roman" w:cs="Times New Roman"/>
          <w:sz w:val="28"/>
          <w:szCs w:val="28"/>
        </w:rPr>
        <w:t>ода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813487">
        <w:rPr>
          <w:rFonts w:ascii="Times New Roman" w:hAnsi="Times New Roman" w:cs="Times New Roman"/>
          <w:sz w:val="28"/>
          <w:szCs w:val="28"/>
        </w:rPr>
        <w:t>№ 210-ФЗ</w:t>
      </w:r>
      <w:hyperlink r:id="rId7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2A211C">
        <w:rPr>
          <w:rFonts w:ascii="Times New Roman" w:hAnsi="Times New Roman" w:cs="Times New Roman"/>
          <w:sz w:val="28"/>
          <w:szCs w:val="28"/>
        </w:rPr>
        <w:t>«</w:t>
      </w:r>
      <w:r w:rsidRPr="0032154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A211C">
        <w:rPr>
          <w:rFonts w:ascii="Times New Roman" w:hAnsi="Times New Roman" w:cs="Times New Roman"/>
          <w:sz w:val="28"/>
          <w:szCs w:val="28"/>
        </w:rPr>
        <w:t>»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с </w:t>
      </w:r>
      <w:r w:rsidR="00813487">
        <w:rPr>
          <w:rFonts w:ascii="Times New Roman" w:hAnsi="Times New Roman" w:cs="Times New Roman"/>
          <w:sz w:val="28"/>
          <w:szCs w:val="28"/>
        </w:rPr>
        <w:t>Концепцией</w:t>
      </w:r>
      <w:hyperlink r:id="rId8"/>
      <w:r w:rsidRPr="0032154E">
        <w:rPr>
          <w:rFonts w:ascii="Times New Roman" w:hAnsi="Times New Roman" w:cs="Times New Roman"/>
          <w:sz w:val="28"/>
          <w:szCs w:val="28"/>
        </w:rPr>
        <w:t xml:space="preserve"> региональной информатизации, утвержденной распоряжением Правительства Российской Федерации от 29 декабря 2014 г</w:t>
      </w:r>
      <w:r w:rsidR="007E4515">
        <w:rPr>
          <w:rFonts w:ascii="Times New Roman" w:hAnsi="Times New Roman" w:cs="Times New Roman"/>
          <w:sz w:val="28"/>
          <w:szCs w:val="28"/>
        </w:rPr>
        <w:t>ода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7E4515">
        <w:rPr>
          <w:rFonts w:ascii="Times New Roman" w:hAnsi="Times New Roman" w:cs="Times New Roman"/>
          <w:sz w:val="28"/>
          <w:szCs w:val="28"/>
        </w:rPr>
        <w:t>№ 2769-р.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 подраздел по развитию транспортной инфраструктуры рекомендуется включать предложения по стимулированию потребления природного газа в качестве моторного топлива.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Картографические материалы раздела подготавливаются на ц</w:t>
      </w:r>
      <w:r w:rsidR="007E4515">
        <w:rPr>
          <w:rFonts w:ascii="Times New Roman" w:hAnsi="Times New Roman" w:cs="Times New Roman"/>
          <w:sz w:val="28"/>
          <w:szCs w:val="28"/>
        </w:rPr>
        <w:t>ифровой топографической основе схемы территориального планирования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в масштабе, необходимом для уровня детализации </w:t>
      </w: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 1:100 000 до 1:500 000 и более). </w:t>
      </w:r>
      <w:r w:rsidRPr="0032154E">
        <w:rPr>
          <w:rFonts w:ascii="Times New Roman" w:hAnsi="Times New Roman" w:cs="Times New Roman"/>
          <w:sz w:val="28"/>
          <w:szCs w:val="28"/>
        </w:rPr>
        <w:t xml:space="preserve">Основные положения раздела целесообразно согласовывать с основными экономическими показателями действующей схемы территориального планирования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случае выявления существенных расхождений основных положений Стратегии и схемы территориального планирования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последнюю рекомендуется приводить в соответствие с основными положениями Стратегии.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При необходимости в раздел могут включаться предложения по мероприятиям, направленным на маркетинговое позиционирование (обеспечение развития экономической специализации) отдельных территорий и территориальных кластеров.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4.10. В разделе, содержащем сведения о кадровом обеспечении экономики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рекомендуется отражать: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текущее состояние и основные проблемы кадрового обеспечения экономики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в отраслевом разрезе, в том числе с учетом создания условий для привлечения молодых специалистов;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б) перспективную потребность в кадровом обеспечении экономики </w:t>
      </w:r>
      <w:r w:rsidR="007E451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рассчитанную на основе анализа данных по следующим разделам: экономика, демография и рынок труда.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качестве экономических ориентиров при определении потребности в кадровом обеспечении экономики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7E4515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могут быть рассмотрены: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объем промышленного производства;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объем продукции сельского хозяйства;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объем розничного товарооборота;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объем платных услуг населению;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объем и направления инвестиций;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изменение производительности труда по видам экономической деятельности;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технологический уровень и капиталоемкость создаваемых (модернизируемых) производств в сравнении с текущими значениями;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количество создаваемых (модернизируемых) рабочих мест;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развитие инфраструктуры (дополнительный стимул экономического роста в смежных отраслях)</w:t>
      </w:r>
      <w:r w:rsidR="0091772D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Демографическими ориентирами при определении потребности в кадровом обеспечении экономики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7E4515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могут являться уровень рождаемости, уровень смертности, миграционные потоки</w:t>
      </w:r>
      <w:r w:rsidR="0055300C">
        <w:rPr>
          <w:rFonts w:ascii="Times New Roman" w:hAnsi="Times New Roman" w:cs="Times New Roman"/>
          <w:sz w:val="28"/>
          <w:szCs w:val="28"/>
        </w:rPr>
        <w:t xml:space="preserve"> и др</w:t>
      </w:r>
      <w:r w:rsidR="00D1229D">
        <w:rPr>
          <w:rFonts w:ascii="Times New Roman" w:hAnsi="Times New Roman" w:cs="Times New Roman"/>
          <w:sz w:val="28"/>
          <w:szCs w:val="28"/>
        </w:rPr>
        <w:t>угие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Ориентирами рынка труда при определении потребности в кадровом обеспечении экономики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7E4515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могут являться: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уровень безработицы;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уровень занятости;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структура занятости населения с выделением наиболее ресурсоемких и перспективных видов экономической деятельности;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динамика численности работников по видам экономической деятельности и профессионально-квалификационному составу;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численность населения трудоспособного возраста и рабочей силы с учетом демографических и миграционных процессов</w:t>
      </w:r>
      <w:r w:rsidR="0055300C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) оценку дефицита/избытка собственных трудовых ресурсов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основные источники восполнения дефицита трудовых ресурсов, в том числе подготовка и переподготовка кадров в системе общего, среднего профессионального, высшего и дополнительного профессионального образования.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Потребность в кадровом обеспечении экономики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в среднесрочной и долгосрочной перспективе, оценку дефицита трудовых ресурсов и потребности в привлечении иностранных трудовых мигрантов рекомендуется отражать в разрезе видов экономической деятельности с использованием Общероссийского </w:t>
      </w:r>
      <w:r w:rsidR="00813487" w:rsidRPr="00813487">
        <w:rPr>
          <w:rFonts w:ascii="Times New Roman" w:hAnsi="Times New Roman" w:cs="Times New Roman"/>
          <w:sz w:val="28"/>
          <w:szCs w:val="28"/>
        </w:rPr>
        <w:t>классификатора</w:t>
      </w:r>
      <w:r w:rsidR="00813487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видов экономической деятельности, групп занятий с использованием Общероссийского </w:t>
      </w:r>
      <w:r w:rsidR="00813487">
        <w:rPr>
          <w:rFonts w:ascii="Times New Roman" w:hAnsi="Times New Roman" w:cs="Times New Roman"/>
          <w:sz w:val="28"/>
          <w:szCs w:val="28"/>
        </w:rPr>
        <w:t>классификатора</w:t>
      </w:r>
      <w:hyperlink r:id="rId9"/>
      <w:r w:rsidRPr="0032154E">
        <w:rPr>
          <w:rFonts w:ascii="Times New Roman" w:hAnsi="Times New Roman" w:cs="Times New Roman"/>
          <w:sz w:val="28"/>
          <w:szCs w:val="28"/>
        </w:rPr>
        <w:t xml:space="preserve"> занятий, профессий, специальностей, уровня квалификации (с учетом классификатора специальностей), с учетом требований к </w:t>
      </w:r>
      <w:r w:rsidRPr="0032154E">
        <w:rPr>
          <w:rFonts w:ascii="Times New Roman" w:hAnsi="Times New Roman" w:cs="Times New Roman"/>
          <w:sz w:val="28"/>
          <w:szCs w:val="28"/>
        </w:rPr>
        <w:lastRenderedPageBreak/>
        <w:t>уровням образования;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г) перечень проектов и мероприятий, направленных на обеспечение прироста высокопроизводительных рабочих мест, сроки их реализации, а также перечень </w:t>
      </w:r>
      <w:r w:rsidR="007E4515">
        <w:rPr>
          <w:rFonts w:ascii="Times New Roman" w:hAnsi="Times New Roman" w:cs="Times New Roman"/>
          <w:sz w:val="28"/>
          <w:szCs w:val="28"/>
        </w:rPr>
        <w:t>муниципальных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E4515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 рамках которых они реализуются;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д) перечень ключевых (приоритетных) профессий и компетенций, востребованных в среднесрочной и долгосрочной перспективе, определенных в соответствии с направлениями экономического развития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предусматривающих разные уровни подготовки;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е) перечень организаций, принимающих участие в реализации мероприятий по подготовке высококвалифицированных кадровых ресурсов;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ж) механизмы государственно-частного партнерства в сфере профессионального образования.</w:t>
      </w:r>
    </w:p>
    <w:p w:rsidR="008E4D62" w:rsidRPr="0032154E" w:rsidRDefault="00D55F18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8E4D62" w:rsidRPr="002516E6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4.11</w:t>
        </w:r>
      </w:hyperlink>
      <w:r w:rsidR="008E4D62"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 В заключительной части рекомендуется приводить: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сроки достижения приоритетов, целей и задач социально-экономического развития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результаты оценки финансовых ресурсов, необходимых для реализации стратегии;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результаты выбора механизмов реализации стратегии, включая нормативно-правовые, финансово-экономические, инвестиционные, организационно-управленческие инструменты, а также механизмы государственно-частного и социального партнерства с учетом предложенных в соответствующих разделах механизмов государственной поддержки.</w:t>
      </w:r>
    </w:p>
    <w:p w:rsidR="008E4D62" w:rsidRPr="0032154E" w:rsidRDefault="00D55F18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8E4D62" w:rsidRPr="002516E6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4.12</w:t>
        </w:r>
      </w:hyperlink>
      <w:r w:rsidR="008E4D62"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4D62" w:rsidRPr="0032154E">
        <w:rPr>
          <w:rFonts w:ascii="Times New Roman" w:hAnsi="Times New Roman" w:cs="Times New Roman"/>
          <w:sz w:val="28"/>
          <w:szCs w:val="28"/>
        </w:rPr>
        <w:t>При разработке Стратегии может формироваться комплект приложений, включающий в том числе: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E4515">
        <w:rPr>
          <w:rFonts w:ascii="Times New Roman" w:hAnsi="Times New Roman" w:cs="Times New Roman"/>
          <w:sz w:val="28"/>
          <w:szCs w:val="28"/>
        </w:rPr>
        <w:t>муниципальных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E451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обеспечивающих реализацию Стратегии, действующих или планируемых к утверждению в соответствии с </w:t>
      </w:r>
      <w:r w:rsidR="007C1E85" w:rsidRPr="007C1E85">
        <w:rPr>
          <w:rFonts w:ascii="Times New Roman" w:hAnsi="Times New Roman" w:cs="Times New Roman"/>
          <w:sz w:val="28"/>
          <w:szCs w:val="28"/>
        </w:rPr>
        <w:t>нормативным актом</w:t>
      </w:r>
      <w:r w:rsidR="0021388D" w:rsidRPr="007C1E8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C1E85">
        <w:rPr>
          <w:rFonts w:ascii="Times New Roman" w:hAnsi="Times New Roman" w:cs="Times New Roman"/>
          <w:sz w:val="28"/>
          <w:szCs w:val="28"/>
        </w:rPr>
        <w:t xml:space="preserve"> </w:t>
      </w:r>
      <w:r w:rsidR="0021388D" w:rsidRPr="007C1E8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21388D">
        <w:rPr>
          <w:rFonts w:ascii="Times New Roman" w:hAnsi="Times New Roman" w:cs="Times New Roman"/>
          <w:sz w:val="28"/>
          <w:szCs w:val="28"/>
        </w:rPr>
        <w:t xml:space="preserve"> Респ</w:t>
      </w:r>
      <w:r w:rsidR="0021388D" w:rsidRPr="005D070D">
        <w:rPr>
          <w:rFonts w:ascii="Times New Roman" w:hAnsi="Times New Roman" w:cs="Times New Roman"/>
          <w:sz w:val="28"/>
          <w:szCs w:val="28"/>
        </w:rPr>
        <w:t>уб</w:t>
      </w:r>
      <w:r w:rsidR="0021388D">
        <w:rPr>
          <w:rFonts w:ascii="Times New Roman" w:hAnsi="Times New Roman" w:cs="Times New Roman"/>
          <w:sz w:val="28"/>
          <w:szCs w:val="28"/>
        </w:rPr>
        <w:t>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табличные материалы, отражающие основные показатели социально-экономического развития </w:t>
      </w:r>
      <w:r w:rsidR="0021388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ожидаемые результаты целей и задач Стратегии, показатели конечного результата и их целевые значения; картографические материалы, отражающие территориальное развитие </w:t>
      </w:r>
      <w:r w:rsidR="0021388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; перечень крупных инвестиционных проектов </w:t>
      </w:r>
      <w:r w:rsidR="0021388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планируемых к реализации на его территории; иные материалы и положения.</w:t>
      </w:r>
    </w:p>
    <w:p w:rsidR="008E4D62" w:rsidRPr="0032154E" w:rsidRDefault="00D55F18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8E4D62" w:rsidRPr="002516E6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4.13</w:t>
        </w:r>
      </w:hyperlink>
      <w:r w:rsidR="008E4D62"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 Возможно включение в структуру Стратегии иных разделов и положений, определяемых законами и иными нормативными правовыми актами </w:t>
      </w:r>
      <w:r w:rsidR="0021388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исходя из специфики и особенностей его социально-экономического развития, и не противоречащих Федеральному </w:t>
      </w:r>
      <w:r w:rsidR="00A3726D">
        <w:rPr>
          <w:rFonts w:ascii="Times New Roman" w:hAnsi="Times New Roman" w:cs="Times New Roman"/>
          <w:sz w:val="28"/>
          <w:szCs w:val="28"/>
        </w:rPr>
        <w:t>закону</w:t>
      </w:r>
      <w:hyperlink r:id="rId13"/>
      <w:r w:rsidR="008E4D62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D1229D">
        <w:rPr>
          <w:rFonts w:ascii="Times New Roman" w:hAnsi="Times New Roman" w:cs="Times New Roman"/>
          <w:sz w:val="28"/>
          <w:szCs w:val="28"/>
        </w:rPr>
        <w:t xml:space="preserve">от 28 июня 2014 года </w:t>
      </w:r>
      <w:r w:rsidR="0021388D">
        <w:rPr>
          <w:rFonts w:ascii="Times New Roman" w:hAnsi="Times New Roman" w:cs="Times New Roman"/>
          <w:sz w:val="28"/>
          <w:szCs w:val="28"/>
        </w:rPr>
        <w:t>№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 172-ФЗ.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5. Процесс разработки Стратегии рекомендуется проводить в рамках </w:t>
      </w:r>
      <w:r w:rsidRPr="0032154E">
        <w:rPr>
          <w:rFonts w:ascii="Times New Roman" w:hAnsi="Times New Roman" w:cs="Times New Roman"/>
          <w:sz w:val="28"/>
          <w:szCs w:val="28"/>
        </w:rPr>
        <w:lastRenderedPageBreak/>
        <w:t>следующих основных блоков: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аналитический блок;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блок целеполагания;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блок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D1229D">
        <w:rPr>
          <w:rFonts w:ascii="Times New Roman" w:hAnsi="Times New Roman" w:cs="Times New Roman"/>
          <w:sz w:val="28"/>
          <w:szCs w:val="28"/>
        </w:rPr>
        <w:t>«</w:t>
      </w:r>
      <w:r w:rsidRPr="0032154E">
        <w:rPr>
          <w:rFonts w:ascii="Times New Roman" w:hAnsi="Times New Roman" w:cs="Times New Roman"/>
          <w:sz w:val="28"/>
          <w:szCs w:val="28"/>
        </w:rPr>
        <w:t>целевой сценарий</w:t>
      </w:r>
      <w:r w:rsidR="00D1229D">
        <w:rPr>
          <w:rFonts w:ascii="Times New Roman" w:hAnsi="Times New Roman" w:cs="Times New Roman"/>
          <w:sz w:val="28"/>
          <w:szCs w:val="28"/>
        </w:rPr>
        <w:t>»</w:t>
      </w:r>
      <w:r w:rsidRPr="0032154E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блок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D1229D">
        <w:rPr>
          <w:rFonts w:ascii="Times New Roman" w:hAnsi="Times New Roman" w:cs="Times New Roman"/>
          <w:sz w:val="28"/>
          <w:szCs w:val="28"/>
        </w:rPr>
        <w:t>«</w:t>
      </w:r>
      <w:r w:rsidRPr="0032154E">
        <w:rPr>
          <w:rFonts w:ascii="Times New Roman" w:hAnsi="Times New Roman" w:cs="Times New Roman"/>
          <w:sz w:val="28"/>
          <w:szCs w:val="28"/>
        </w:rPr>
        <w:t>ресурсное обеспечение реализации Стратегии</w:t>
      </w:r>
      <w:r w:rsidR="00D1229D">
        <w:rPr>
          <w:rFonts w:ascii="Times New Roman" w:hAnsi="Times New Roman" w:cs="Times New Roman"/>
          <w:sz w:val="28"/>
          <w:szCs w:val="28"/>
        </w:rPr>
        <w:t>»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Разработка Стратегии путем подготовки указанных блоков осуществляется в несколько последовательных этапов.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5.1. На начальном этапе разработки Стратегии рекомендуется осуществлять подготовку аналитического блока, в составе которого целесообразно выполнить всестороннюю, детальную оценку тенденций, современных проблем и вызовов развития </w:t>
      </w:r>
      <w:r w:rsidR="0021388D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21388D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с учетом развития российской и мировой экономики, а также развития соответствующего региона.</w:t>
      </w:r>
    </w:p>
    <w:p w:rsidR="00723836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Разработка аналитического блока предполагает проведение комплексного анализа социально-экономического развития </w:t>
      </w:r>
      <w:r w:rsidR="00723836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в ходе которого целесообразно определить его место в экономике соответствующего региона, выполнить объективную оценку основных показателей социально-экономического развития, а также сравнительные оценки конкурентоспособности и инвестиционной привлекательности в сравнении с другими </w:t>
      </w:r>
      <w:r w:rsidR="00723836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 Республики Дагестан</w:t>
      </w:r>
      <w:r w:rsidR="00DD74FB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Рекомендуется при проведении комплексного анализа социально-экономического положения </w:t>
      </w:r>
      <w:r w:rsidR="00723836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723836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применять в том числе метод SWOT-анализа (анализ сильных и слабых сторон, возможностей и угроз социально-экономического развития), а также PEST-анализа (анализ политических, экономических, социальных и технологических факторов).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аналитическом блоке целесообразно проводить анализ </w:t>
      </w:r>
      <w:r w:rsidRPr="005D070D">
        <w:rPr>
          <w:rFonts w:ascii="Times New Roman" w:hAnsi="Times New Roman" w:cs="Times New Roman"/>
          <w:sz w:val="28"/>
          <w:szCs w:val="28"/>
        </w:rPr>
        <w:t xml:space="preserve">макроэкономических </w:t>
      </w:r>
      <w:r w:rsidRPr="0032154E">
        <w:rPr>
          <w:rFonts w:ascii="Times New Roman" w:hAnsi="Times New Roman" w:cs="Times New Roman"/>
          <w:sz w:val="28"/>
          <w:szCs w:val="28"/>
        </w:rPr>
        <w:t xml:space="preserve">пропорций, характеризующих развитие </w:t>
      </w:r>
      <w:r w:rsidR="00723836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выполнять комплексный анализ динамики его развития и определять факторы экономического роста, а также ключевые проблемы социально-экономического развития. Анализ конкурентных позиций </w:t>
      </w:r>
      <w:r w:rsidR="007324C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7324C0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по основным видам продукции и услуг на </w:t>
      </w:r>
      <w:r w:rsidR="007324C0">
        <w:rPr>
          <w:rFonts w:ascii="Times New Roman" w:hAnsi="Times New Roman" w:cs="Times New Roman"/>
          <w:sz w:val="28"/>
          <w:szCs w:val="28"/>
        </w:rPr>
        <w:t xml:space="preserve">межмуниципальном, </w:t>
      </w:r>
      <w:r w:rsidRPr="0032154E">
        <w:rPr>
          <w:rFonts w:ascii="Times New Roman" w:hAnsi="Times New Roman" w:cs="Times New Roman"/>
          <w:sz w:val="28"/>
          <w:szCs w:val="28"/>
        </w:rPr>
        <w:t>региональном, общероссийском и мировом рынках поможет определить его наиболее существенные конкурентные преимущества.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ходе анализа рекомендуется определить конкурентные позиции </w:t>
      </w:r>
      <w:r w:rsidR="007324C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на рынке региона</w:t>
      </w:r>
      <w:r w:rsidR="00DD74FB">
        <w:rPr>
          <w:rFonts w:ascii="Times New Roman" w:hAnsi="Times New Roman" w:cs="Times New Roman"/>
          <w:sz w:val="28"/>
          <w:szCs w:val="28"/>
        </w:rPr>
        <w:t xml:space="preserve"> и </w:t>
      </w:r>
      <w:r w:rsidRPr="0032154E">
        <w:rPr>
          <w:rFonts w:ascii="Times New Roman" w:hAnsi="Times New Roman" w:cs="Times New Roman"/>
          <w:sz w:val="28"/>
          <w:szCs w:val="28"/>
        </w:rPr>
        <w:t xml:space="preserve">общенациональном рынках по основным видам продукции и услуг, что позволяет определить состав конкурентных преимуществ </w:t>
      </w:r>
      <w:r w:rsidR="007324C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а также оценить совокупный рыночный (или конкурентный) потенциал </w:t>
      </w:r>
      <w:r w:rsidR="007324C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На основе комплексного анализа текущего состояния (существующего уровня развития) </w:t>
      </w:r>
      <w:r w:rsidR="007324C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в аналитическом блоке рекомендуется определять ключевые проблемы его социально-экономического развития.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Идентификация ключевых проблем развития </w:t>
      </w:r>
      <w:r w:rsidR="007324C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7324C0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может производиться с учетом </w:t>
      </w:r>
      <w:r w:rsidR="00DD74FB">
        <w:rPr>
          <w:rFonts w:ascii="Times New Roman" w:hAnsi="Times New Roman" w:cs="Times New Roman"/>
          <w:sz w:val="28"/>
          <w:szCs w:val="28"/>
        </w:rPr>
        <w:t xml:space="preserve">региональных и мировых </w:t>
      </w:r>
      <w:r w:rsidRPr="0032154E">
        <w:rPr>
          <w:rFonts w:ascii="Times New Roman" w:hAnsi="Times New Roman" w:cs="Times New Roman"/>
          <w:sz w:val="28"/>
          <w:szCs w:val="28"/>
        </w:rPr>
        <w:t xml:space="preserve">тенденций, направлений научно-технического прогресса, перспектив развития соседних </w:t>
      </w:r>
      <w:r w:rsidR="007324C0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</w:t>
      </w:r>
      <w:r w:rsidR="00EB4B58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r w:rsidRPr="0032154E">
        <w:rPr>
          <w:rFonts w:ascii="Times New Roman" w:hAnsi="Times New Roman" w:cs="Times New Roman"/>
          <w:sz w:val="28"/>
          <w:szCs w:val="28"/>
        </w:rPr>
        <w:t xml:space="preserve">территорий России и сопредельных стран, а также с учетом изучения существующего российского опыта развития территорий-аналогов - </w:t>
      </w:r>
      <w:r w:rsidR="0020361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154E">
        <w:rPr>
          <w:rFonts w:ascii="Times New Roman" w:hAnsi="Times New Roman" w:cs="Times New Roman"/>
          <w:sz w:val="28"/>
          <w:szCs w:val="28"/>
        </w:rPr>
        <w:t xml:space="preserve">с похожими географическими, климатическими, социально-экономическими условиями развития, на основе анализа конкурентоспособности </w:t>
      </w:r>
      <w:r w:rsidR="00EB4B5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Перспективы и ограничения реализации конкурентных преимуществ </w:t>
      </w:r>
      <w:r w:rsidR="00EB4B5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4B58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в рамках аналитического блока рекомендуется определять по результатам оценки всей совокупности условий его социально-экономического развития в долгосрочном периоде.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Конкурентные преимущества </w:t>
      </w:r>
      <w:r w:rsidR="00EB4B5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4B58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возможно определить в результате комплексной оценки внутренних факторов его развития, включающей оценку социально-демографического, природно-ресурсного, производственно-экономического, транспортно-инфраструктурного, географического, пространственно-</w:t>
      </w:r>
      <w:proofErr w:type="spellStart"/>
      <w:r w:rsidRPr="0032154E">
        <w:rPr>
          <w:rFonts w:ascii="Times New Roman" w:hAnsi="Times New Roman" w:cs="Times New Roman"/>
          <w:sz w:val="28"/>
          <w:szCs w:val="28"/>
        </w:rPr>
        <w:t>расселенческого</w:t>
      </w:r>
      <w:proofErr w:type="spellEnd"/>
      <w:r w:rsidRPr="0032154E">
        <w:rPr>
          <w:rFonts w:ascii="Times New Roman" w:hAnsi="Times New Roman" w:cs="Times New Roman"/>
          <w:sz w:val="28"/>
          <w:szCs w:val="28"/>
        </w:rPr>
        <w:t xml:space="preserve">, институционально-управленческого, научно-инновационного и финансово-инвестиционного потенциалов, формирующих совокупный потенциал развития </w:t>
      </w:r>
      <w:r w:rsidR="00EB4B5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EB4B58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в долгосрочном периоде.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ходе анализа рекомендуется зафиксировать конкурентные позиции </w:t>
      </w:r>
      <w:r w:rsidR="00EB4B5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на рынке региона</w:t>
      </w:r>
      <w:r w:rsidR="00DD74FB">
        <w:rPr>
          <w:rFonts w:ascii="Times New Roman" w:hAnsi="Times New Roman" w:cs="Times New Roman"/>
          <w:sz w:val="28"/>
          <w:szCs w:val="28"/>
        </w:rPr>
        <w:t xml:space="preserve"> и</w:t>
      </w:r>
      <w:r w:rsidRPr="0032154E">
        <w:rPr>
          <w:rFonts w:ascii="Times New Roman" w:hAnsi="Times New Roman" w:cs="Times New Roman"/>
          <w:sz w:val="28"/>
          <w:szCs w:val="28"/>
        </w:rPr>
        <w:t xml:space="preserve"> общенациональном рынках по основным видам продукции и услуг, что позволяет определить состав конкурентных преимуществ </w:t>
      </w:r>
      <w:r w:rsidR="001F750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5.2. На втором этапе разработки Стратегии рекомендуется выполнять подготовку блоков целеполагания и сценарного (проектного) блоков.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5.2.1</w:t>
      </w:r>
      <w:proofErr w:type="gramStart"/>
      <w:r w:rsidRPr="0032154E">
        <w:rPr>
          <w:rFonts w:ascii="Times New Roman" w:hAnsi="Times New Roman" w:cs="Times New Roman"/>
          <w:sz w:val="28"/>
          <w:szCs w:val="28"/>
        </w:rPr>
        <w:t xml:space="preserve">. </w:t>
      </w:r>
      <w:r w:rsidR="0020361B">
        <w:rPr>
          <w:rFonts w:ascii="Times New Roman" w:hAnsi="Times New Roman" w:cs="Times New Roman"/>
          <w:sz w:val="28"/>
          <w:szCs w:val="28"/>
        </w:rPr>
        <w:t>п</w:t>
      </w:r>
      <w:r w:rsidRPr="0032154E">
        <w:rPr>
          <w:rFonts w:ascii="Times New Roman" w:hAnsi="Times New Roman" w:cs="Times New Roman"/>
          <w:sz w:val="28"/>
          <w:szCs w:val="28"/>
        </w:rPr>
        <w:t>одготовка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блока целеполагания включает определение стратегических приоритетов, целей и задач долгосрочного развития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а также ожидаемых конечных результатов, к которым должна привести реализация данных целей и задач.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При разработке указанного блока рекомендуется определять основные направления социально-экономического развития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B63F78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на долгосрочный период. Процесс целеполагания может опираться на стратегическое видение будущего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и результаты комплексного анализа, получ</w:t>
      </w:r>
      <w:r w:rsidR="00B63F78">
        <w:rPr>
          <w:rFonts w:ascii="Times New Roman" w:hAnsi="Times New Roman" w:cs="Times New Roman"/>
          <w:sz w:val="28"/>
          <w:szCs w:val="28"/>
        </w:rPr>
        <w:t>енные в блоках аналитический и «целевой сценарий»</w:t>
      </w:r>
      <w:r w:rsidR="0020361B">
        <w:rPr>
          <w:rFonts w:ascii="Times New Roman" w:hAnsi="Times New Roman" w:cs="Times New Roman"/>
          <w:sz w:val="28"/>
          <w:szCs w:val="28"/>
        </w:rPr>
        <w:t>;</w:t>
      </w:r>
    </w:p>
    <w:p w:rsidR="008E4D62" w:rsidRPr="0032154E" w:rsidRDefault="00B63F78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361B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составе блока «целевой сценарий»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 рекомендуется разрабатывать целевой сценари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в долгосрочном периоде, отражающий оптимальный, согласованный вариант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8E4D62" w:rsidRPr="0032154E">
        <w:rPr>
          <w:rFonts w:ascii="Times New Roman" w:hAnsi="Times New Roman" w:cs="Times New Roman"/>
          <w:sz w:val="28"/>
          <w:szCs w:val="28"/>
        </w:rPr>
        <w:t xml:space="preserve">, выработанный в процессе </w:t>
      </w:r>
      <w:r w:rsidR="008E4D62" w:rsidRPr="0032154E">
        <w:rPr>
          <w:rFonts w:ascii="Times New Roman" w:hAnsi="Times New Roman" w:cs="Times New Roman"/>
          <w:sz w:val="28"/>
          <w:szCs w:val="28"/>
        </w:rPr>
        <w:lastRenderedPageBreak/>
        <w:t>разработки и обсуждения Стратегии со всеми заинтересованными организациями, органами государственной власти и местного самоуправления.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При этом рекомендуется принимать во внимание цели и задачи долгосрочного развития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сформированные в блоке целеполагания, а также внутренние условия его развития, определяемые тенденциями и факторами развития социально-экономических процессов на территории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выявленные в аналитическом блоке.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рамках целевого сценария долгосрочного развития могут быть определены основные </w:t>
      </w:r>
      <w:r w:rsidRPr="00D326B0">
        <w:rPr>
          <w:rFonts w:ascii="Times New Roman" w:hAnsi="Times New Roman" w:cs="Times New Roman"/>
          <w:sz w:val="28"/>
          <w:szCs w:val="28"/>
        </w:rPr>
        <w:t>макроэкономические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параметры развития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показатели его социального, отраслевого и территориального (пространственного) развития на долгосрочный период, определены приоритетные направления, включающие в том числе развитие человеческого капитала и социальной сферы, ключевые отраслевые комплексы и виды инфраструктуры, научно-инновационной сферы и институциональной среды, рациональное природопользование и обеспечение экологической безопасности</w:t>
      </w:r>
      <w:r w:rsidRPr="00DD74FB">
        <w:rPr>
          <w:rFonts w:ascii="Times New Roman" w:hAnsi="Times New Roman" w:cs="Times New Roman"/>
          <w:sz w:val="28"/>
          <w:szCs w:val="28"/>
        </w:rPr>
        <w:t>, внешнеэкономическое и меж</w:t>
      </w:r>
      <w:r w:rsidR="00B63F78" w:rsidRPr="00DD74FB">
        <w:rPr>
          <w:rFonts w:ascii="Times New Roman" w:hAnsi="Times New Roman" w:cs="Times New Roman"/>
          <w:sz w:val="28"/>
          <w:szCs w:val="28"/>
        </w:rPr>
        <w:t>муниципальное</w:t>
      </w:r>
      <w:r w:rsidRPr="00DD74FB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 xml:space="preserve">сотрудничество, а также территориальное (пространственное) развитие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5.3. На заключительном этапе разработки Стратегии рекомендуется осуществлять разработку блока</w:t>
      </w:r>
      <w:r w:rsidR="00D326B0">
        <w:rPr>
          <w:rFonts w:ascii="Times New Roman" w:hAnsi="Times New Roman" w:cs="Times New Roman"/>
          <w:sz w:val="28"/>
          <w:szCs w:val="28"/>
        </w:rPr>
        <w:t xml:space="preserve"> «</w:t>
      </w:r>
      <w:r w:rsidRPr="0032154E">
        <w:rPr>
          <w:rFonts w:ascii="Times New Roman" w:hAnsi="Times New Roman" w:cs="Times New Roman"/>
          <w:sz w:val="28"/>
          <w:szCs w:val="28"/>
        </w:rPr>
        <w:t>ресурсного обеспечения реализации Стратегии</w:t>
      </w:r>
      <w:r w:rsidR="00D326B0">
        <w:rPr>
          <w:rFonts w:ascii="Times New Roman" w:hAnsi="Times New Roman" w:cs="Times New Roman"/>
          <w:sz w:val="28"/>
          <w:szCs w:val="28"/>
        </w:rPr>
        <w:t>»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реализации Стратегии рекомендуется увязывать с показателями бюджетного прогноза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. Оценка финансовых ресурсов реализации Стратегии </w:t>
      </w:r>
      <w:r w:rsidR="001F750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2154E">
        <w:rPr>
          <w:rFonts w:ascii="Times New Roman" w:hAnsi="Times New Roman" w:cs="Times New Roman"/>
          <w:sz w:val="28"/>
          <w:szCs w:val="28"/>
        </w:rPr>
        <w:t xml:space="preserve"> должна подразумевать изучение состава, структуры и динамики источников финансирования, определение размера каждого из ресурсов, установление факторов изменения их объема. Также необходимо оценивать уровень финансового риска.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Разработка данного блока может предусматривать подготовку и обоснование: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а) предложений по составу (перечню) </w:t>
      </w:r>
      <w:r w:rsidR="00DD74FB">
        <w:rPr>
          <w:rFonts w:ascii="Times New Roman" w:hAnsi="Times New Roman" w:cs="Times New Roman"/>
          <w:sz w:val="28"/>
          <w:szCs w:val="28"/>
        </w:rPr>
        <w:t>муниципальных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обеспечивающих реализацию Стратегии;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б) инструментов государственно-частного и социального партнерства;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в) финансово-организационного механизма реализации Стратегии;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г) мер по обеспечению реализации наиболее значимых проектов меж</w:t>
      </w:r>
      <w:r w:rsidR="00B63F78">
        <w:rPr>
          <w:rFonts w:ascii="Times New Roman" w:hAnsi="Times New Roman" w:cs="Times New Roman"/>
          <w:sz w:val="28"/>
          <w:szCs w:val="28"/>
        </w:rPr>
        <w:t>муниципа</w:t>
      </w:r>
      <w:r w:rsidRPr="0032154E">
        <w:rPr>
          <w:rFonts w:ascii="Times New Roman" w:hAnsi="Times New Roman" w:cs="Times New Roman"/>
          <w:sz w:val="28"/>
          <w:szCs w:val="28"/>
        </w:rPr>
        <w:t xml:space="preserve">льного и </w:t>
      </w:r>
      <w:r w:rsidR="00B63F78">
        <w:rPr>
          <w:rFonts w:ascii="Times New Roman" w:hAnsi="Times New Roman" w:cs="Times New Roman"/>
          <w:sz w:val="28"/>
          <w:szCs w:val="28"/>
        </w:rPr>
        <w:t>региона</w:t>
      </w:r>
      <w:r w:rsidRPr="0032154E">
        <w:rPr>
          <w:rFonts w:ascii="Times New Roman" w:hAnsi="Times New Roman" w:cs="Times New Roman"/>
          <w:sz w:val="28"/>
          <w:szCs w:val="28"/>
        </w:rPr>
        <w:t xml:space="preserve">льного уровней, осуществляемых в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6. При разработке материалов по обоснованию Стратегии целесообразно учитывать положения документов стратегического планирования соседних </w:t>
      </w:r>
      <w:r w:rsidR="00B63F78">
        <w:rPr>
          <w:rFonts w:ascii="Times New Roman" w:hAnsi="Times New Roman" w:cs="Times New Roman"/>
          <w:sz w:val="28"/>
          <w:szCs w:val="28"/>
        </w:rPr>
        <w:t>муниципальных образований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которые могут оказать непосредственное влияние на перспективы социально-экономического развития </w:t>
      </w:r>
      <w:r w:rsidR="00B63F7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. Также целесообразно учитывать положения утвержденных документов территориального планирования </w:t>
      </w:r>
      <w:r w:rsidR="006F366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D326B0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6E6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D326B0">
        <w:rPr>
          <w:rFonts w:ascii="Times New Roman" w:hAnsi="Times New Roman" w:cs="Times New Roman"/>
          <w:sz w:val="28"/>
          <w:szCs w:val="28"/>
        </w:rPr>
        <w:t xml:space="preserve"> Состав Стратегии для приморских </w:t>
      </w:r>
      <w:r w:rsidR="00D326B0"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</w:t>
      </w:r>
      <w:r w:rsidR="00D326B0">
        <w:rPr>
          <w:rFonts w:ascii="Times New Roman" w:hAnsi="Times New Roman" w:cs="Times New Roman"/>
          <w:sz w:val="28"/>
          <w:szCs w:val="28"/>
        </w:rPr>
        <w:lastRenderedPageBreak/>
        <w:t>округов) Республики Дагестан</w:t>
      </w:r>
      <w:r w:rsidRPr="00D326B0">
        <w:rPr>
          <w:rFonts w:ascii="Times New Roman" w:hAnsi="Times New Roman" w:cs="Times New Roman"/>
          <w:sz w:val="28"/>
          <w:szCs w:val="28"/>
        </w:rPr>
        <w:t xml:space="preserve"> рекомендуется дополнить отдельным разделом по прибрежным территориям, который должен обеспечить основу для перехода от отраслевого (секторального) к комплексному (интегральному) планированию развития и управлению морской деятельностью.</w:t>
      </w:r>
    </w:p>
    <w:p w:rsidR="008E4D62" w:rsidRPr="00D326B0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6B0">
        <w:rPr>
          <w:rFonts w:ascii="Times New Roman" w:hAnsi="Times New Roman" w:cs="Times New Roman"/>
          <w:sz w:val="28"/>
          <w:szCs w:val="28"/>
        </w:rPr>
        <w:t xml:space="preserve">7.1. В отдельном разделе по прибрежным территориям целесообразно представить анализ текущего состояния морской деятельности в прибрежной акватории и приморской территории </w:t>
      </w:r>
      <w:r w:rsidR="00D326B0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D326B0">
        <w:rPr>
          <w:rFonts w:ascii="Times New Roman" w:hAnsi="Times New Roman" w:cs="Times New Roman"/>
          <w:sz w:val="28"/>
          <w:szCs w:val="28"/>
        </w:rPr>
        <w:t xml:space="preserve">, оценку трансграничных и международных условий развития его </w:t>
      </w:r>
      <w:proofErr w:type="spellStart"/>
      <w:r w:rsidRPr="00D326B0">
        <w:rPr>
          <w:rFonts w:ascii="Times New Roman" w:hAnsi="Times New Roman" w:cs="Times New Roman"/>
          <w:sz w:val="28"/>
          <w:szCs w:val="28"/>
        </w:rPr>
        <w:t>морехозяйственного</w:t>
      </w:r>
      <w:proofErr w:type="spellEnd"/>
      <w:r w:rsidRPr="00D326B0">
        <w:rPr>
          <w:rFonts w:ascii="Times New Roman" w:hAnsi="Times New Roman" w:cs="Times New Roman"/>
          <w:sz w:val="28"/>
          <w:szCs w:val="28"/>
        </w:rPr>
        <w:t xml:space="preserve"> комплекса, определить исходя из общих целей и задач национальной морской политики задачи по развитию морской деятельности и ее береговой инфраструктуры, выявить межотраслевые противоречия и конфликты, препятствующие повышению эффективности и инновационному развитию морской деятельности, и определить пути их преодоления (в том числе с использованием схем морского пространственного планирования), дать анализ общего экологического состояния морских акваторий, выделить назревшие экологические проблемы и наметить пути их решения, рассмотреть вопросы повышения безопасности населения и минимизации потерь в случае возникновения морских стихийных бедствий.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8. Корректировку и актуализацию Стратегии целесообразно осуществлять при изменении внешних и внутренних факторов, оказывающих существенное влияние на социально-экономическое развитие </w:t>
      </w:r>
      <w:r w:rsidR="006F366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9. В План мероприятий рекомендуется включать этапы реализации Стратегии, комплекс мероприятий и перечень программ </w:t>
      </w:r>
      <w:r w:rsidR="006F366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, обеспечивающих достижение на каждом этапе реализации Стратегии долгосрочных целей социально-экономического развития, указанных в Стратегии.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9.1. В указанный План рекомендуется включать мероприятия: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законодательные (нормативно-правовые);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организационные (институциональные);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экономические (экономические механизмы и инструменты регулирования развития);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научно-исследовательские;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иные мероприятия.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В качестве мероприятий могут выступать предложения: о планировании совершенствования </w:t>
      </w:r>
      <w:r w:rsidR="001C4252">
        <w:rPr>
          <w:rFonts w:ascii="Times New Roman" w:hAnsi="Times New Roman" w:cs="Times New Roman"/>
          <w:sz w:val="28"/>
          <w:szCs w:val="28"/>
        </w:rPr>
        <w:t>правовых основ</w:t>
      </w:r>
      <w:r w:rsidRPr="0032154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1C4252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; по разработке или корректировке </w:t>
      </w:r>
      <w:r w:rsidR="006F3661">
        <w:rPr>
          <w:rFonts w:ascii="Times New Roman" w:hAnsi="Times New Roman" w:cs="Times New Roman"/>
          <w:sz w:val="28"/>
          <w:szCs w:val="28"/>
        </w:rPr>
        <w:t>муниципальных</w:t>
      </w:r>
      <w:r w:rsidRPr="0032154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6F3661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, обеспечивающих реализацию Стратегии; по формированию институциональной среды в </w:t>
      </w:r>
      <w:r w:rsidR="001C4252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 по разработке эффективных инструментов государственно-частного и социального партнерства; по формированию финансово-организационных механизмов реализации Стратегии; по обеспечению реализации наиболее значимых проектов меж</w:t>
      </w:r>
      <w:r w:rsidR="001C4252">
        <w:rPr>
          <w:rFonts w:ascii="Times New Roman" w:hAnsi="Times New Roman" w:cs="Times New Roman"/>
          <w:sz w:val="28"/>
          <w:szCs w:val="28"/>
        </w:rPr>
        <w:t>муниципального и регионального</w:t>
      </w:r>
      <w:r w:rsidRPr="0032154E">
        <w:rPr>
          <w:rFonts w:ascii="Times New Roman" w:hAnsi="Times New Roman" w:cs="Times New Roman"/>
          <w:sz w:val="28"/>
          <w:szCs w:val="28"/>
        </w:rPr>
        <w:t xml:space="preserve"> уровней, осуществляемых в </w:t>
      </w:r>
      <w:r w:rsidR="006F3661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округе) </w:t>
      </w:r>
      <w:r w:rsidR="006F3661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; по созданию системы мониторинга и контроля реализации Стратегии.</w:t>
      </w:r>
    </w:p>
    <w:p w:rsidR="008E4D62" w:rsidRPr="0032154E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План мероприятий рекомендуется представлять по форме согласно </w:t>
      </w:r>
      <w:r w:rsidR="001C4252">
        <w:rPr>
          <w:rFonts w:ascii="Times New Roman" w:hAnsi="Times New Roman" w:cs="Times New Roman"/>
          <w:sz w:val="28"/>
          <w:szCs w:val="28"/>
        </w:rPr>
        <w:t>приложению № 2</w:t>
      </w:r>
      <w:hyperlink w:anchor="P411"/>
      <w:r w:rsidRPr="0032154E">
        <w:rPr>
          <w:rFonts w:ascii="Times New Roman" w:hAnsi="Times New Roman" w:cs="Times New Roman"/>
          <w:sz w:val="28"/>
          <w:szCs w:val="28"/>
        </w:rPr>
        <w:t xml:space="preserve"> к настоящим Методическим рекомендациям и группировать мероприятия в соответствии с этапами реализации Стратегии, приоритетными для каждого этапа целями и задачами Стратегии, направлением социально-экономического развития </w:t>
      </w:r>
      <w:r w:rsidR="001C4252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="001C4252"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Pr="0032154E">
        <w:rPr>
          <w:rFonts w:ascii="Times New Roman" w:hAnsi="Times New Roman" w:cs="Times New Roman"/>
          <w:sz w:val="28"/>
          <w:szCs w:val="28"/>
        </w:rPr>
        <w:t>(например, направленные на повышение эффективности экономики, на социальное развитие, на решение инфраструктурных проблем, на решение проблем в сфере экологии и т.д.).</w:t>
      </w:r>
    </w:p>
    <w:p w:rsidR="008E4D62" w:rsidRPr="0032154E" w:rsidRDefault="008E4D62" w:rsidP="00203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9.2. Возможно включение в структуру Плана мероприятий дополнительных положений, не противоречащих Федеральному </w:t>
      </w:r>
      <w:r w:rsidR="001C4252">
        <w:rPr>
          <w:rFonts w:ascii="Times New Roman" w:hAnsi="Times New Roman" w:cs="Times New Roman"/>
          <w:sz w:val="28"/>
          <w:szCs w:val="28"/>
        </w:rPr>
        <w:t>закону</w:t>
      </w:r>
      <w:hyperlink r:id="rId14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20361B">
        <w:rPr>
          <w:rFonts w:ascii="Times New Roman" w:hAnsi="Times New Roman" w:cs="Times New Roman"/>
          <w:sz w:val="28"/>
          <w:szCs w:val="28"/>
        </w:rPr>
        <w:t xml:space="preserve">от 28 июня 2014 года              </w:t>
      </w:r>
      <w:r w:rsidR="001C4252">
        <w:rPr>
          <w:rFonts w:ascii="Times New Roman" w:hAnsi="Times New Roman" w:cs="Times New Roman"/>
          <w:sz w:val="28"/>
          <w:szCs w:val="28"/>
        </w:rPr>
        <w:t>№</w:t>
      </w:r>
      <w:r w:rsidRPr="0032154E">
        <w:rPr>
          <w:rFonts w:ascii="Times New Roman" w:hAnsi="Times New Roman" w:cs="Times New Roman"/>
          <w:sz w:val="28"/>
          <w:szCs w:val="28"/>
        </w:rPr>
        <w:t xml:space="preserve"> 172-ФЗ.</w:t>
      </w:r>
    </w:p>
    <w:p w:rsidR="001C4252" w:rsidRDefault="008E4D62" w:rsidP="0081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 xml:space="preserve">9.4. Корректировку Плана мероприятий по реализации стратегии социально-экономического развития </w:t>
      </w:r>
      <w:r w:rsidR="001C4252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 xml:space="preserve"> рекомендуется осуществлять при корректировке (актуализации) Стратегии, на основании которой он был разработан, а также при существенном изменении условий реализации планируемых мероприятий (внешних и внутренних факторов), снижающих результативность и эффекти</w:t>
      </w:r>
      <w:r w:rsidR="00813487">
        <w:rPr>
          <w:rFonts w:ascii="Times New Roman" w:hAnsi="Times New Roman" w:cs="Times New Roman"/>
          <w:sz w:val="28"/>
          <w:szCs w:val="28"/>
        </w:rPr>
        <w:t>вность планируемых мероприятий.</w:t>
      </w:r>
    </w:p>
    <w:p w:rsidR="001C4252" w:rsidRPr="0032154E" w:rsidRDefault="001C4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16E6" w:rsidRDefault="002516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16E6" w:rsidRDefault="002516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52C4" w:rsidRDefault="006052C4" w:rsidP="002036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55F18" w:rsidRDefault="00D55F18" w:rsidP="002036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55F18" w:rsidRDefault="00D55F18" w:rsidP="002036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55F18" w:rsidRDefault="00D55F18" w:rsidP="002036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55F18" w:rsidRDefault="00D55F18" w:rsidP="002036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D42C3" w:rsidRDefault="00BD42C3" w:rsidP="002036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E4D62" w:rsidRPr="0032154E" w:rsidRDefault="008E4D62" w:rsidP="0020361B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13487">
        <w:rPr>
          <w:rFonts w:ascii="Times New Roman" w:hAnsi="Times New Roman" w:cs="Times New Roman"/>
          <w:sz w:val="28"/>
          <w:szCs w:val="28"/>
        </w:rPr>
        <w:t>№</w:t>
      </w:r>
      <w:r w:rsidRPr="0032154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по разработке и корректировке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стратегии социально-экономического</w:t>
      </w:r>
    </w:p>
    <w:p w:rsidR="001C4252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1C425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C4252" w:rsidRPr="0032154E" w:rsidRDefault="001C425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(городского округа)</w:t>
      </w:r>
      <w:r w:rsidR="00813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и плана мероприятий по ее реализации</w:t>
      </w:r>
    </w:p>
    <w:p w:rsidR="008E4D62" w:rsidRPr="0032154E" w:rsidRDefault="008E4D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62" w:rsidRPr="0032154E" w:rsidRDefault="008E4D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5"/>
      <w:bookmarkEnd w:id="1"/>
      <w:r w:rsidRPr="0032154E">
        <w:rPr>
          <w:rFonts w:ascii="Times New Roman" w:hAnsi="Times New Roman" w:cs="Times New Roman"/>
          <w:sz w:val="28"/>
          <w:szCs w:val="28"/>
        </w:rPr>
        <w:t>ПРИМЕРНЫЙ ПЕРЕЧЕНЬ</w:t>
      </w:r>
    </w:p>
    <w:p w:rsidR="008E4D62" w:rsidRPr="0032154E" w:rsidRDefault="008E4D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ПОКАЗАТЕЛЕЙ, РЕКОМЕНДУЕМЫХ ДЛЯ ВКЛЮЧЕНИЯ В РАЗДЕЛЫ</w:t>
      </w:r>
    </w:p>
    <w:p w:rsidR="008E4D62" w:rsidRPr="0032154E" w:rsidRDefault="008E4D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</w:t>
      </w:r>
    </w:p>
    <w:p w:rsidR="001C4252" w:rsidRDefault="001C42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</w:p>
    <w:p w:rsidR="008E4D62" w:rsidRPr="0032154E" w:rsidRDefault="001C42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E4D62" w:rsidRPr="0032154E" w:rsidRDefault="008E4D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8"/>
        <w:gridCol w:w="2387"/>
      </w:tblGrid>
      <w:tr w:rsidR="00355147" w:rsidRPr="00D93B28" w:rsidTr="004B5F65">
        <w:trPr>
          <w:trHeight w:val="20"/>
        </w:trPr>
        <w:tc>
          <w:tcPr>
            <w:tcW w:w="7528" w:type="dxa"/>
            <w:shd w:val="clear" w:color="auto" w:fill="auto"/>
            <w:vAlign w:val="center"/>
          </w:tcPr>
          <w:p w:rsidR="00355147" w:rsidRPr="00D93B28" w:rsidRDefault="00355147" w:rsidP="004B5F6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</w:t>
            </w:r>
            <w:r w:rsidRPr="00D93B28">
              <w:rPr>
                <w:b/>
              </w:rPr>
              <w:t>оказател</w:t>
            </w:r>
            <w:r>
              <w:rPr>
                <w:b/>
              </w:rPr>
              <w:t>я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55147" w:rsidRPr="00D93B28" w:rsidRDefault="00355147" w:rsidP="004B5F65">
            <w:pPr>
              <w:jc w:val="center"/>
              <w:rPr>
                <w:b/>
              </w:rPr>
            </w:pPr>
            <w:r w:rsidRPr="00D93B28">
              <w:rPr>
                <w:b/>
              </w:rPr>
              <w:t>Единицы измерения</w:t>
            </w:r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rPr>
                <w:b/>
              </w:rPr>
            </w:pPr>
            <w:r w:rsidRPr="0098261D">
              <w:rPr>
                <w:b/>
                <w:bCs/>
              </w:rPr>
              <w:t>Демографические показатели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 xml:space="preserve">Численность постоянного населения (на начало года)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Средний возраст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лет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>
              <w:t xml:space="preserve">Ожидаемая </w:t>
            </w:r>
            <w:r w:rsidRPr="00D93B28">
              <w:t xml:space="preserve">продолжительность жизни при рождении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лет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Общий коэффициент рождаемости смертности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на</w:t>
            </w:r>
            <w:proofErr w:type="gramEnd"/>
            <w:r w:rsidRPr="00D93B28">
              <w:t xml:space="preserve"> 1000 человек</w:t>
            </w:r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Общий коэффициент смертности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на</w:t>
            </w:r>
            <w:proofErr w:type="gramEnd"/>
            <w:r w:rsidRPr="00D93B28">
              <w:t xml:space="preserve"> 1000 человек</w:t>
            </w:r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Естественный прирост (+), убыль (-) населения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Миграционный прирост (+), убыль (-) населения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pacing w:line="18" w:lineRule="atLeast"/>
              <w:jc w:val="both"/>
              <w:rPr>
                <w:b/>
                <w:bCs/>
              </w:rPr>
            </w:pPr>
            <w:r w:rsidRPr="0098261D">
              <w:rPr>
                <w:b/>
                <w:bCs/>
              </w:rPr>
              <w:t>Уровень жизни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Среднемесячная номинальная начисленная заработная плата одного работника по крупным и средним организациям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рублей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Среднедушевые располагаемые денежные доходы (в месяц)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рублей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Средний размер назначенных пенсий (в месяц)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рублей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Реальная начисленная заработная плата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Реальные располагаемые денежные доходы населения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Реальный размер назначенных пенсий по старости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Соотношение денежных доходов с величиной прожиточного минимума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  <w:lang w:eastAsia="en-US"/>
              </w:rPr>
            </w:pPr>
            <w:r w:rsidRPr="00D93B28">
              <w:rPr>
                <w:color w:val="000000"/>
                <w:lang w:eastAsia="en-US"/>
              </w:rPr>
              <w:t>Соотношение заработной платы с величиной прожиточного минимума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Соотношение пенсии по старости с величиной прожиточного минимума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Соотношение среднедушевого дохода с величиной прожиточного минимума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pacing w:line="18" w:lineRule="atLeast"/>
              <w:jc w:val="both"/>
              <w:rPr>
                <w:b/>
                <w:bCs/>
              </w:rPr>
            </w:pPr>
            <w:r w:rsidRPr="0098261D">
              <w:rPr>
                <w:b/>
                <w:color w:val="000000"/>
                <w:lang w:eastAsia="en-US"/>
              </w:rPr>
              <w:t>Труд и занятость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  <w:lang w:eastAsia="en-US"/>
              </w:rPr>
            </w:pPr>
            <w:r w:rsidRPr="00D93B28">
              <w:t>Среднегодовая численность занятых в экономике на территории муниципального образования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  <w:lang w:eastAsia="en-US"/>
              </w:rPr>
            </w:pPr>
            <w:r w:rsidRPr="00D93B28">
              <w:t>Численность занятых в малом бизнесе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  <w:lang w:eastAsia="en-US"/>
              </w:rPr>
            </w:pPr>
            <w:r w:rsidRPr="00D93B28">
              <w:t>Среднегодовая численность экономически активного населения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  <w:lang w:eastAsia="en-US"/>
              </w:rPr>
            </w:pPr>
            <w:r w:rsidRPr="00D93B28">
              <w:t>Уровень зарегистрированной безработицы (на конец года)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RPr="0052699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rPr>
                <w:b/>
              </w:rPr>
            </w:pPr>
            <w:r w:rsidRPr="0098261D">
              <w:rPr>
                <w:b/>
              </w:rPr>
              <w:t xml:space="preserve">Экономика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Отгружено товаров собственного производства, выполнено работ и услуг собственными силами по основным видам экономической деятельности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lastRenderedPageBreak/>
              <w:t>Индекс физического объема отгруженных товаров собственного производства, выполненных работ и услуг собственными силами по основным видам экономической деятельности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к предыдущему периоду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Отгружено товаров собственного производства, выполнено работ и услуг по «чистым» видам сельскохозяйственной деятельности (валовая продукция сельского хозяйства) во всех категориях хозяйств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Индекс физического объема отгруженных товаров собственного производства, выполненных работ и услуг по «чистым» видам сельскохозяйственной деятельности во всех категориях хозяйств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к предыдущему периоду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Объем работ, выполненных по виду деятельности «строительство»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Индекс физического объема работ, выполненных по виду экономической деятельности «строительство»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к предыдущему периоду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 xml:space="preserve">Инвестиции в основной капитал за счет всех источников финансирования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Индекс физического объема инвестиций в основной капитал за счет всех источников финансирования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к предыдущему периоду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Оборот розничной торговли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Индекс физического объема оборота розничной торговли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к предыдущему периоду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 xml:space="preserve">Платные услуги, оказанные населению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Индекс физического объема платных услуг, оказанных населению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к предыдущему периоду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Количество малых предприятий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Численность занятых на малых предприятиях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Число личных подсобных хозяйств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Объем сельскохозяйственной продукции личных подсобных хозяйств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</w:pPr>
            <w:r w:rsidRPr="00D93B28">
              <w:t>Количество индивидуальных предпринимателей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rPr>
                <w:b/>
              </w:rPr>
            </w:pPr>
            <w:r w:rsidRPr="0098261D">
              <w:rPr>
                <w:b/>
                <w:bCs/>
              </w:rPr>
              <w:t>Обеспеченность жильем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Ввод в эксплуатацию жилых домов за счет всех источников финансирования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м</w:t>
            </w:r>
            <w:proofErr w:type="gramEnd"/>
            <w:r w:rsidRPr="00D93B28">
              <w:t xml:space="preserve"> кв. общей площади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м</w:t>
            </w:r>
            <w:proofErr w:type="gramEnd"/>
            <w:r w:rsidRPr="00D93B28">
              <w:t xml:space="preserve"> кв. общей площади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</w:pPr>
            <w:r w:rsidRPr="00D93B28">
              <w:t>Общая площадь жилищного фонда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м</w:t>
            </w:r>
            <w:proofErr w:type="gramEnd"/>
            <w:r w:rsidRPr="00D93B28">
              <w:t xml:space="preserve"> кв.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Средняя обеспеченность населения площадью жилых квартир (на конец года)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м</w:t>
            </w:r>
            <w:proofErr w:type="gramEnd"/>
            <w:r w:rsidRPr="00D93B28">
              <w:t xml:space="preserve"> кв. общей площади на чел.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Количество семей, улучшивших жилищные условия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Количество молодых специалистов, улучшивших жилищные условия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человек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pacing w:line="18" w:lineRule="atLeast"/>
              <w:jc w:val="both"/>
              <w:rPr>
                <w:b/>
                <w:bCs/>
              </w:rPr>
            </w:pPr>
            <w:r w:rsidRPr="0098261D">
              <w:rPr>
                <w:b/>
                <w:bCs/>
              </w:rPr>
              <w:t>Инфраструктура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rPr>
                <w:color w:val="000000"/>
                <w:lang w:eastAsia="en-US"/>
              </w:rPr>
              <w:t>Плотность автодорог общего пользования с твердым покрытием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rPr>
                <w:color w:val="000000"/>
                <w:lang w:eastAsia="en-US"/>
              </w:rPr>
              <w:t>км</w:t>
            </w:r>
            <w:proofErr w:type="gramEnd"/>
            <w:r w:rsidRPr="00D93B28">
              <w:rPr>
                <w:color w:val="000000"/>
                <w:lang w:eastAsia="en-US"/>
              </w:rPr>
              <w:t xml:space="preserve"> дорог на 1 000 кв. км территории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Уровень газификации домов (квартир) сетевым газом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м</w:t>
            </w:r>
            <w:proofErr w:type="gramEnd"/>
            <w:r w:rsidRPr="00D93B28">
              <w:t xml:space="preserve"> кв. на чел.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Уровень обеспеченности населения питьевой водой нормативного качества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м</w:t>
            </w:r>
            <w:proofErr w:type="gramEnd"/>
            <w:r w:rsidRPr="00D93B28">
              <w:t xml:space="preserve"> кв. на чел.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Степень износа инженерных коммуникаций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  <w:r w:rsidRPr="00D93B28">
              <w:t xml:space="preserve"> от общей протяженности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rPr>
                <w:b/>
              </w:rPr>
            </w:pPr>
            <w:r w:rsidRPr="0098261D">
              <w:rPr>
                <w:b/>
              </w:rPr>
              <w:t xml:space="preserve">Территория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 xml:space="preserve">Общая площадь территории 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pStyle w:val="oaenoniinee"/>
              <w:spacing w:line="18" w:lineRule="atLeast"/>
              <w:rPr>
                <w:color w:val="000000"/>
                <w:szCs w:val="24"/>
              </w:rPr>
            </w:pPr>
            <w:r w:rsidRPr="00D93B28">
              <w:lastRenderedPageBreak/>
              <w:t>Земли сельскохозяйственного назначения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</w:rPr>
            </w:pPr>
            <w:r w:rsidRPr="00D93B28">
              <w:rPr>
                <w:color w:val="000000"/>
              </w:rPr>
              <w:t>Земли поселений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</w:rPr>
            </w:pPr>
            <w:r w:rsidRPr="00D93B28">
              <w:rPr>
                <w:color w:val="000000"/>
              </w:rPr>
              <w:t>Земли промышленности и транспорта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</w:rPr>
            </w:pPr>
            <w:r w:rsidRPr="00D93B28">
              <w:rPr>
                <w:color w:val="000000"/>
              </w:rPr>
              <w:t>Земли лесного фонда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</w:rPr>
            </w:pPr>
            <w:r w:rsidRPr="00D93B28">
              <w:rPr>
                <w:color w:val="000000"/>
              </w:rPr>
              <w:t>Земли особо охраняемых территорий и объектов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color w:val="000000"/>
              </w:rPr>
            </w:pPr>
            <w:r w:rsidRPr="00D93B28">
              <w:rPr>
                <w:color w:val="000000"/>
              </w:rPr>
              <w:t>Земли запаса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га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Количество земельных участков, предоставленных в собственность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Объем доходов от арендных платежей за землю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Количество действующих договоров аренды земельных участков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Количество поданных судебных исков о взыскании задолженности по арендной плате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napToGrid w:val="0"/>
              <w:spacing w:line="18" w:lineRule="atLeast"/>
              <w:jc w:val="both"/>
              <w:rPr>
                <w:b/>
              </w:rPr>
            </w:pPr>
            <w:r w:rsidRPr="0098261D">
              <w:rPr>
                <w:b/>
                <w:bCs/>
              </w:rPr>
              <w:t>Социальная сфера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</w:pPr>
            <w:r w:rsidRPr="00D93B28"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Доля населения, участвующего в культурной жизни, в численности населения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Доля населения, занимающегося физической культурой, в численности населения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Количество спортивных сооружений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Обеспеченность плавательными бассейнами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 xml:space="preserve">кв. м зеркала воды на 10 </w:t>
            </w:r>
            <w:proofErr w:type="spellStart"/>
            <w:r w:rsidRPr="00D93B28">
              <w:t>тыс.чел</w:t>
            </w:r>
            <w:proofErr w:type="spellEnd"/>
            <w:r w:rsidRPr="00D93B28">
              <w:t>.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Обеспеченность плоскостными спортивными сооружениями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кв. м на 10 тыс. человек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pacing w:line="18" w:lineRule="atLeast"/>
              <w:jc w:val="both"/>
              <w:rPr>
                <w:b/>
                <w:bCs/>
              </w:rPr>
            </w:pPr>
            <w:r w:rsidRPr="0098261D">
              <w:rPr>
                <w:b/>
                <w:bCs/>
              </w:rPr>
              <w:t>Безопасность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 xml:space="preserve">Уровень </w:t>
            </w:r>
            <w:proofErr w:type="spellStart"/>
            <w:r w:rsidRPr="00D93B28">
              <w:t>криминогенности</w:t>
            </w:r>
            <w:proofErr w:type="spellEnd"/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преступлений</w:t>
            </w:r>
            <w:proofErr w:type="gramEnd"/>
            <w:r w:rsidRPr="00D93B28">
              <w:t xml:space="preserve"> на 100 тыс. чел.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Количество актов терроризма и экстремизма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pacing w:line="18" w:lineRule="atLeast"/>
              <w:jc w:val="both"/>
              <w:rPr>
                <w:b/>
                <w:bCs/>
              </w:rPr>
            </w:pPr>
            <w:r w:rsidRPr="0098261D">
              <w:rPr>
                <w:b/>
              </w:rPr>
              <w:t>Муниципальные финансы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Доходы местного бюджета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Собственные доходы бюджета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Налоговые доходы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Неналоговые доходы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Безвозмездные поступления от бюджетов других уровней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pacing w:line="18" w:lineRule="atLeast"/>
              <w:jc w:val="both"/>
              <w:rPr>
                <w:bCs/>
              </w:rPr>
            </w:pPr>
            <w:r w:rsidRPr="00D93B28">
              <w:t>Расходы местного бюджета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Дефицит(-), профицит (+) бюджета</w:t>
            </w:r>
          </w:p>
        </w:tc>
        <w:tc>
          <w:tcPr>
            <w:tcW w:w="2387" w:type="dxa"/>
            <w:shd w:val="clear" w:color="auto" w:fill="FFFFFF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Объем неналоговых доходов бюджета от использования имущества, находящегося в муниципальной собственности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rPr>
                <w:b/>
              </w:rPr>
            </w:pPr>
            <w:r w:rsidRPr="0098261D">
              <w:rPr>
                <w:b/>
                <w:bCs/>
              </w:rPr>
              <w:t>Природные ресурсы, экология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Объемы добычи полезных ископаемых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snapToGrid w:val="0"/>
              <w:spacing w:line="18" w:lineRule="atLeast"/>
              <w:jc w:val="both"/>
            </w:pPr>
            <w:r w:rsidRPr="00D93B28">
              <w:t>Количество соглашений о социально-экономическом партнерстве/ сотрудничестве, заключенных с организациями, работающими на территории муниципального образования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единиц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Выбросы загрязняющих веществ в атмосферный воздух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тонн</w:t>
            </w:r>
            <w:proofErr w:type="gramEnd"/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Текущие затраты на охрану окружающей среды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r w:rsidRPr="00D93B28">
              <w:t>тыс. рублей</w:t>
            </w:r>
          </w:p>
        </w:tc>
      </w:tr>
      <w:tr w:rsidR="00355147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98261D" w:rsidRDefault="00355147" w:rsidP="004B5F65">
            <w:pPr>
              <w:spacing w:line="18" w:lineRule="atLeast"/>
              <w:jc w:val="both"/>
              <w:rPr>
                <w:b/>
                <w:bCs/>
              </w:rPr>
            </w:pPr>
            <w:r w:rsidRPr="0098261D">
              <w:rPr>
                <w:b/>
                <w:bCs/>
              </w:rPr>
              <w:t>Государственные и муниципальные услуги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</w:p>
        </w:tc>
      </w:tr>
      <w:tr w:rsidR="00355147" w:rsidRPr="007C6B0E" w:rsidTr="004B5F65">
        <w:trPr>
          <w:trHeight w:val="20"/>
        </w:trPr>
        <w:tc>
          <w:tcPr>
            <w:tcW w:w="7528" w:type="dxa"/>
            <w:shd w:val="clear" w:color="auto" w:fill="FFFFFF"/>
            <w:vAlign w:val="center"/>
          </w:tcPr>
          <w:p w:rsidR="00355147" w:rsidRPr="00D93B28" w:rsidRDefault="00355147" w:rsidP="004B5F65">
            <w:r w:rsidRPr="00D93B28">
              <w:t>Доля государственных и муниципальных услуг, предоставленных в электронной форме от общего количества обращений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355147" w:rsidRPr="00D93B28" w:rsidRDefault="00355147" w:rsidP="004B5F65">
            <w:pPr>
              <w:jc w:val="center"/>
            </w:pPr>
            <w:proofErr w:type="gramStart"/>
            <w:r w:rsidRPr="00D93B28">
              <w:t>процентов</w:t>
            </w:r>
            <w:proofErr w:type="gramEnd"/>
          </w:p>
        </w:tc>
      </w:tr>
    </w:tbl>
    <w:p w:rsidR="008E4D62" w:rsidRPr="0032154E" w:rsidRDefault="008E4D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8AF" w:rsidRPr="0032154E" w:rsidRDefault="00551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62" w:rsidRPr="0032154E" w:rsidRDefault="008E4D62" w:rsidP="0020361B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518AF">
        <w:rPr>
          <w:rFonts w:ascii="Times New Roman" w:hAnsi="Times New Roman" w:cs="Times New Roman"/>
          <w:sz w:val="28"/>
          <w:szCs w:val="28"/>
        </w:rPr>
        <w:t>№</w:t>
      </w:r>
      <w:r w:rsidRPr="0032154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по разработке и корректировке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стратегии социально-экономического</w:t>
      </w:r>
    </w:p>
    <w:p w:rsidR="005518AF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154E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32154E">
        <w:rPr>
          <w:rFonts w:ascii="Times New Roman" w:hAnsi="Times New Roman" w:cs="Times New Roman"/>
          <w:sz w:val="28"/>
          <w:szCs w:val="28"/>
        </w:rPr>
        <w:t xml:space="preserve"> </w:t>
      </w:r>
      <w:r w:rsidR="005518A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E4D62" w:rsidRPr="0032154E" w:rsidRDefault="005518AF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(городского округа) Республики Дагестан</w:t>
      </w:r>
    </w:p>
    <w:p w:rsidR="008E4D62" w:rsidRPr="0032154E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и плана мероприятий по ее реализации</w:t>
      </w:r>
    </w:p>
    <w:p w:rsidR="008E4D62" w:rsidRDefault="008E4D62" w:rsidP="0020361B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63E53" w:rsidRPr="0032154E" w:rsidRDefault="00A6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D62" w:rsidRPr="0032154E" w:rsidRDefault="008E4D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11"/>
      <w:bookmarkEnd w:id="2"/>
      <w:r w:rsidRPr="0032154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8E4D62" w:rsidRPr="0032154E" w:rsidRDefault="008E4D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по реализации Стратегии социально-экономического развития</w:t>
      </w:r>
    </w:p>
    <w:p w:rsidR="00A63E53" w:rsidRDefault="008E4D62" w:rsidP="00A63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E4D62" w:rsidRPr="0032154E" w:rsidRDefault="008E4D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154E">
        <w:rPr>
          <w:rFonts w:ascii="Times New Roman" w:hAnsi="Times New Roman" w:cs="Times New Roman"/>
          <w:sz w:val="28"/>
          <w:szCs w:val="28"/>
        </w:rPr>
        <w:t>(</w:t>
      </w:r>
      <w:r w:rsidR="005518AF">
        <w:rPr>
          <w:rFonts w:ascii="Times New Roman" w:hAnsi="Times New Roman" w:cs="Times New Roman"/>
          <w:sz w:val="28"/>
          <w:szCs w:val="28"/>
        </w:rPr>
        <w:t>муниципальный район (городской округ) Республики Дагестан</w:t>
      </w:r>
      <w:r w:rsidRPr="0032154E">
        <w:rPr>
          <w:rFonts w:ascii="Times New Roman" w:hAnsi="Times New Roman" w:cs="Times New Roman"/>
          <w:sz w:val="28"/>
          <w:szCs w:val="28"/>
        </w:rPr>
        <w:t>)</w:t>
      </w:r>
    </w:p>
    <w:p w:rsidR="008E4D62" w:rsidRPr="0032154E" w:rsidRDefault="008E4D6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E4D62" w:rsidRPr="0032154E" w:rsidSect="008C681C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24"/>
        <w:gridCol w:w="1640"/>
        <w:gridCol w:w="1535"/>
        <w:gridCol w:w="1709"/>
        <w:gridCol w:w="4309"/>
        <w:gridCol w:w="1644"/>
        <w:gridCol w:w="1928"/>
      </w:tblGrid>
      <w:tr w:rsidR="008E4D62" w:rsidRPr="004B5F65" w:rsidTr="004B5F65">
        <w:tc>
          <w:tcPr>
            <w:tcW w:w="1417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реализации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(I этап - 3 года,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II этап - 3 - 6 лет)</w:t>
            </w:r>
          </w:p>
        </w:tc>
        <w:tc>
          <w:tcPr>
            <w:tcW w:w="624" w:type="dxa"/>
          </w:tcPr>
          <w:p w:rsidR="008E4D62" w:rsidRPr="004B5F65" w:rsidRDefault="005518AF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мероприятия, ключевого события</w:t>
            </w:r>
          </w:p>
        </w:tc>
        <w:tc>
          <w:tcPr>
            <w:tcW w:w="1535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 (содержание мероприятия (ключевого события), взаимосвязь с иными мероприятиями стратегии)</w:t>
            </w:r>
          </w:p>
        </w:tc>
        <w:tc>
          <w:tcPr>
            <w:tcW w:w="1709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Показатель и его целевое значение /ожидаемый результат реализации мероприятия, ключевого события</w:t>
            </w:r>
          </w:p>
        </w:tc>
        <w:tc>
          <w:tcPr>
            <w:tcW w:w="4309" w:type="dxa"/>
          </w:tcPr>
          <w:p w:rsidR="0020361B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финансового/ресурсного обеспечения (государственная программа Российской Федерации, государственная программа субъекта Российской Федерации, муниципальная программа, субсидии, субвенции, непрограммная часть адресной инвестиционной программы 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документов, их утверждающих);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(программы субъектов естественных монополий, иные инвесторы);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gramEnd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финансирования)</w:t>
            </w:r>
          </w:p>
        </w:tc>
        <w:tc>
          <w:tcPr>
            <w:tcW w:w="164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Срок реализации (мероприятия, ключевого события)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, квартал)</w:t>
            </w:r>
          </w:p>
        </w:tc>
        <w:tc>
          <w:tcPr>
            <w:tcW w:w="1928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(орган исполнительной власти субъекта Российской Федерации, органы местного самоуправления, субъекты естественных монополий и др.)</w:t>
            </w:r>
          </w:p>
        </w:tc>
      </w:tr>
      <w:tr w:rsidR="008E4D62" w:rsidRPr="004B5F65" w:rsidTr="004B5F65">
        <w:tc>
          <w:tcPr>
            <w:tcW w:w="1417" w:type="dxa"/>
            <w:vMerge w:val="restart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(20__ г. - 20__ г.)</w:t>
            </w:r>
          </w:p>
        </w:tc>
        <w:tc>
          <w:tcPr>
            <w:tcW w:w="624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Цель Стратегии</w:t>
            </w:r>
          </w:p>
        </w:tc>
        <w:tc>
          <w:tcPr>
            <w:tcW w:w="11125" w:type="dxa"/>
            <w:gridSpan w:val="5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62" w:rsidRPr="004B5F65" w:rsidTr="004B5F65">
        <w:tc>
          <w:tcPr>
            <w:tcW w:w="1417" w:type="dxa"/>
            <w:vMerge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535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62" w:rsidRPr="004B5F65" w:rsidTr="004B5F65">
        <w:tc>
          <w:tcPr>
            <w:tcW w:w="1417" w:type="dxa"/>
            <w:vMerge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35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__ кв. 20__ г.</w:t>
            </w:r>
          </w:p>
        </w:tc>
        <w:tc>
          <w:tcPr>
            <w:tcW w:w="1928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62" w:rsidRPr="004B5F65" w:rsidTr="004B5F65">
        <w:tc>
          <w:tcPr>
            <w:tcW w:w="1417" w:type="dxa"/>
            <w:vMerge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1535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__ кв. 20__ г.</w:t>
            </w:r>
          </w:p>
        </w:tc>
        <w:tc>
          <w:tcPr>
            <w:tcW w:w="1928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62" w:rsidRPr="004B5F65" w:rsidTr="004B5F65">
        <w:tc>
          <w:tcPr>
            <w:tcW w:w="1417" w:type="dxa"/>
            <w:vMerge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1535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__ кв. 20__ г.</w:t>
            </w:r>
          </w:p>
        </w:tc>
        <w:tc>
          <w:tcPr>
            <w:tcW w:w="1928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62" w:rsidRPr="004B5F65" w:rsidTr="004B5F65">
        <w:tc>
          <w:tcPr>
            <w:tcW w:w="1417" w:type="dxa"/>
          </w:tcPr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II этап</w:t>
            </w:r>
          </w:p>
          <w:p w:rsidR="008E4D62" w:rsidRPr="004B5F65" w:rsidRDefault="008E4D62" w:rsidP="004B5F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65">
              <w:rPr>
                <w:rFonts w:ascii="Times New Roman" w:hAnsi="Times New Roman" w:cs="Times New Roman"/>
                <w:sz w:val="24"/>
                <w:szCs w:val="24"/>
              </w:rPr>
              <w:t>(20__ г. - 20__ г.)</w:t>
            </w:r>
          </w:p>
        </w:tc>
        <w:tc>
          <w:tcPr>
            <w:tcW w:w="624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D62" w:rsidRPr="004B5F65" w:rsidRDefault="008E4D62" w:rsidP="004B5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F65" w:rsidRPr="0032154E" w:rsidRDefault="004B5F65">
      <w:pPr>
        <w:rPr>
          <w:sz w:val="28"/>
          <w:szCs w:val="28"/>
        </w:rPr>
      </w:pPr>
      <w:bookmarkStart w:id="3" w:name="P473"/>
      <w:bookmarkEnd w:id="3"/>
    </w:p>
    <w:sectPr w:rsidR="004B5F65" w:rsidRPr="0032154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F761A"/>
    <w:multiLevelType w:val="hybridMultilevel"/>
    <w:tmpl w:val="909AF61A"/>
    <w:lvl w:ilvl="0" w:tplc="EE06E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233E90"/>
    <w:multiLevelType w:val="hybridMultilevel"/>
    <w:tmpl w:val="56D6DCAC"/>
    <w:lvl w:ilvl="0" w:tplc="36C824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2BC5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1A885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2C5A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E237C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AC5F6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ADCE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D0FDF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F6B63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62"/>
    <w:rsid w:val="000461E0"/>
    <w:rsid w:val="00127F6F"/>
    <w:rsid w:val="001510BC"/>
    <w:rsid w:val="00180F92"/>
    <w:rsid w:val="001C4252"/>
    <w:rsid w:val="001F750A"/>
    <w:rsid w:val="0020361B"/>
    <w:rsid w:val="0021388D"/>
    <w:rsid w:val="00242D87"/>
    <w:rsid w:val="002516E6"/>
    <w:rsid w:val="002A211C"/>
    <w:rsid w:val="00312C90"/>
    <w:rsid w:val="003211F5"/>
    <w:rsid w:val="0032154E"/>
    <w:rsid w:val="00342E6D"/>
    <w:rsid w:val="00355147"/>
    <w:rsid w:val="00446599"/>
    <w:rsid w:val="00452F6C"/>
    <w:rsid w:val="004B4C3D"/>
    <w:rsid w:val="004B5F65"/>
    <w:rsid w:val="004D5EDB"/>
    <w:rsid w:val="004F61C1"/>
    <w:rsid w:val="005518AF"/>
    <w:rsid w:val="0055300C"/>
    <w:rsid w:val="005D070D"/>
    <w:rsid w:val="006052C4"/>
    <w:rsid w:val="006F3661"/>
    <w:rsid w:val="00723836"/>
    <w:rsid w:val="007324C0"/>
    <w:rsid w:val="00743CEF"/>
    <w:rsid w:val="00785FC1"/>
    <w:rsid w:val="007C1E85"/>
    <w:rsid w:val="007E4515"/>
    <w:rsid w:val="00813487"/>
    <w:rsid w:val="00822119"/>
    <w:rsid w:val="008A0454"/>
    <w:rsid w:val="008B0BC5"/>
    <w:rsid w:val="008C681C"/>
    <w:rsid w:val="008E4D62"/>
    <w:rsid w:val="00903843"/>
    <w:rsid w:val="0091772D"/>
    <w:rsid w:val="009905DB"/>
    <w:rsid w:val="009911E0"/>
    <w:rsid w:val="00A3726D"/>
    <w:rsid w:val="00A63E53"/>
    <w:rsid w:val="00AA54A2"/>
    <w:rsid w:val="00B63F78"/>
    <w:rsid w:val="00BD42C3"/>
    <w:rsid w:val="00CA3AAD"/>
    <w:rsid w:val="00CD3C49"/>
    <w:rsid w:val="00CF1B92"/>
    <w:rsid w:val="00D07FC7"/>
    <w:rsid w:val="00D1229D"/>
    <w:rsid w:val="00D3204F"/>
    <w:rsid w:val="00D326B0"/>
    <w:rsid w:val="00D55F18"/>
    <w:rsid w:val="00D579DA"/>
    <w:rsid w:val="00D6041C"/>
    <w:rsid w:val="00D87DAA"/>
    <w:rsid w:val="00DA38FD"/>
    <w:rsid w:val="00DD74FB"/>
    <w:rsid w:val="00E050CF"/>
    <w:rsid w:val="00E4240F"/>
    <w:rsid w:val="00E708AC"/>
    <w:rsid w:val="00EB1381"/>
    <w:rsid w:val="00EB4B58"/>
    <w:rsid w:val="00F85800"/>
    <w:rsid w:val="00FB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7C26-7DA9-49CD-BA4F-D1DF2D84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F750A"/>
    <w:pPr>
      <w:keepNext/>
      <w:keepLines/>
      <w:spacing w:after="15" w:line="271" w:lineRule="auto"/>
      <w:ind w:left="40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4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E4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2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C68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enoniinee">
    <w:name w:val="oaeno niinee"/>
    <w:basedOn w:val="a"/>
    <w:rsid w:val="00355147"/>
    <w:pPr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1F750A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516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6E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3204F"/>
    <w:pPr>
      <w:ind w:left="720"/>
      <w:contextualSpacing/>
    </w:pPr>
  </w:style>
  <w:style w:type="paragraph" w:customStyle="1" w:styleId="ConsPlusNonformat">
    <w:name w:val="ConsPlusNonformat"/>
    <w:rsid w:val="00312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12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12C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312C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12C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AD18E01CFE8D460611676B8C2CE03396066DD268BC767BE0E300339402DDA4EF3471AD335C4ACCAD90D42A56F59AD05DC6EFE41CBAB39C3P7O" TargetMode="External"/><Relationship Id="rId13" Type="http://schemas.openxmlformats.org/officeDocument/2006/relationships/hyperlink" Target="consultantplus://offline/ref=363AD18E01CFE8D460611676B8C2CE03396567D12686C767BE0E300339402DDA5CF31F16D234DAACCBCC5B13E3C3P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3AD18E01CFE8D460611676B8C2CE033E616DD12286C767BE0E300339402DDA5CF31F16D234DAACCBCC5B13E3C3P8O" TargetMode="External"/><Relationship Id="rId12" Type="http://schemas.openxmlformats.org/officeDocument/2006/relationships/hyperlink" Target="consultantplus://offline/ref=363AD18E01CFE8D460611676B8C2CE03396069DE228BC767BE0E300339402DDA4EF3471AD335C4A9CAD90D42A56F59AD05DC6EFE41CBAB39C3P7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3AD18E01CFE8D460611676B8C2CE033E6169DB2384C767BE0E300339402DDA4EF3471AD335C2AFC3D90D42A56F59AD05DC6EFE41CBAB39C3P7O" TargetMode="External"/><Relationship Id="rId11" Type="http://schemas.openxmlformats.org/officeDocument/2006/relationships/hyperlink" Target="consultantplus://offline/ref=363AD18E01CFE8D460611676B8C2CE03396069DE228BC767BE0E300339402DDA4EF3471AD335C4A9CAD90D42A56F59AD05DC6EFE41CBAB39C3P7O" TargetMode="External"/><Relationship Id="rId5" Type="http://schemas.openxmlformats.org/officeDocument/2006/relationships/hyperlink" Target="consultantplus://offline/ref=363AD18E01CFE8D460611676B8C2CE03396567D12686C767BE0E300339402DDA4EF3471AD335C4ACCCD90D42A56F59AD05DC6EFE41CBAB39C3P7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3AD18E01CFE8D460611676B8C2CE03396069DE228BC767BE0E300339402DDA4EF3471AD335C4A9CAD90D42A56F59AD05DC6EFE41CBAB39C3P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AD18E01CFE8D460611676B8C2CE03396869DA2785C767BE0E300339402DDA5CF31F16D234DAACCBCC5B13E3C3P8O" TargetMode="External"/><Relationship Id="rId14" Type="http://schemas.openxmlformats.org/officeDocument/2006/relationships/hyperlink" Target="consultantplus://offline/ref=363AD18E01CFE8D460611676B8C2CE03396567D12686C767BE0E300339402DDA5CF31F16D234DAACCBCC5B13E3C3P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7831</Words>
  <Characters>44642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Наида Хайрудиновна</dc:creator>
  <cp:keywords/>
  <dc:description/>
  <cp:lastModifiedBy>Гаджиева Наида Хайрудиновна</cp:lastModifiedBy>
  <cp:revision>3</cp:revision>
  <cp:lastPrinted>2022-10-20T13:57:00Z</cp:lastPrinted>
  <dcterms:created xsi:type="dcterms:W3CDTF">2022-10-20T13:49:00Z</dcterms:created>
  <dcterms:modified xsi:type="dcterms:W3CDTF">2022-10-20T14:38:00Z</dcterms:modified>
</cp:coreProperties>
</file>