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EE" w:rsidRDefault="008F6BEE" w:rsidP="008F6BEE">
      <w:pPr>
        <w:pStyle w:val="a3"/>
        <w:spacing w:before="0" w:beforeAutospacing="0" w:after="0" w:afterAutospacing="0"/>
        <w:ind w:firstLine="709"/>
        <w:jc w:val="center"/>
      </w:pPr>
      <w:bookmarkStart w:id="0" w:name="_GoBack"/>
      <w:r>
        <w:rPr>
          <w:rStyle w:val="a4"/>
        </w:rPr>
        <w:t>ОБЗОР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  <w:jc w:val="center"/>
      </w:pPr>
      <w:r>
        <w:rPr>
          <w:rStyle w:val="a4"/>
        </w:rPr>
        <w:t xml:space="preserve">лучших практик проведения оценки регулирующего воздействия </w:t>
      </w:r>
      <w:r>
        <w:rPr>
          <w:b/>
          <w:bCs/>
        </w:rPr>
        <w:br/>
      </w:r>
      <w:r>
        <w:rPr>
          <w:rStyle w:val="a4"/>
        </w:rPr>
        <w:t>в субъектах Российской Федерации, размещенных на портале orv.gov.ru</w:t>
      </w:r>
      <w:r>
        <w:rPr>
          <w:b/>
          <w:bCs/>
        </w:rPr>
        <w:br/>
      </w:r>
      <w:r>
        <w:rPr>
          <w:rStyle w:val="a4"/>
        </w:rPr>
        <w:t>в октябре 2016 года</w:t>
      </w:r>
    </w:p>
    <w:bookmarkEnd w:id="0"/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В октябре 2016 года в региональном разделе </w:t>
      </w:r>
      <w:hyperlink r:id="rId5" w:history="1">
        <w:r>
          <w:rPr>
            <w:rStyle w:val="a5"/>
          </w:rPr>
          <w:t xml:space="preserve">«лучшие практики оценки регулирующего </w:t>
        </w:r>
        <w:proofErr w:type="spellStart"/>
        <w:r>
          <w:rPr>
            <w:rStyle w:val="a5"/>
          </w:rPr>
          <w:t>воздействия»</w:t>
        </w:r>
      </w:hyperlink>
      <w:r>
        <w:rPr>
          <w:color w:val="000000"/>
        </w:rPr>
        <w:t>на</w:t>
      </w:r>
      <w:proofErr w:type="spellEnd"/>
      <w:r>
        <w:rPr>
          <w:color w:val="000000"/>
        </w:rPr>
        <w:t xml:space="preserve"> портале</w:t>
      </w:r>
      <w:r>
        <w:t xml:space="preserve"> orv.gov.ru субъектами Российской Федерации </w:t>
      </w:r>
      <w:r>
        <w:rPr>
          <w:color w:val="000000"/>
        </w:rPr>
        <w:t>размещено 23 информационных материала с примерами проведения процедур оценки регулирующего воздействия, экспертизы, и оценки фактического воздействия (далее также – ОФВ), а также их особенностями в каждом из регионов.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proofErr w:type="gramStart"/>
      <w:r>
        <w:rPr>
          <w:color w:val="000000"/>
        </w:rPr>
        <w:t>Из 23 практик, размещенных на портале, особого внимания, по мнению Минэкономразвития России, заслуживают следующие.</w:t>
      </w:r>
      <w:proofErr w:type="gramEnd"/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hyperlink r:id="rId6" w:history="1">
        <w:r>
          <w:rPr>
            <w:rStyle w:val="a4"/>
            <w:color w:val="0000FF"/>
            <w:u w:val="single"/>
          </w:rPr>
          <w:t xml:space="preserve">О развитии </w:t>
        </w:r>
        <w:proofErr w:type="spellStart"/>
        <w:r>
          <w:rPr>
            <w:rStyle w:val="a4"/>
            <w:color w:val="0000FF"/>
            <w:u w:val="single"/>
          </w:rPr>
          <w:t>подотрасли</w:t>
        </w:r>
        <w:proofErr w:type="spellEnd"/>
        <w:r>
          <w:rPr>
            <w:rStyle w:val="a4"/>
            <w:color w:val="0000FF"/>
            <w:u w:val="single"/>
          </w:rPr>
          <w:t xml:space="preserve"> животноводства Вологодской области</w:t>
        </w:r>
      </w:hyperlink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Проектом постановления Правительства Вологодской области регулируются порядок предоставления субсидий </w:t>
      </w:r>
      <w:r>
        <w:rPr>
          <w:color w:val="00000A"/>
        </w:rPr>
        <w:t>на прирост поголовья коров</w:t>
      </w:r>
      <w:r>
        <w:rPr>
          <w:color w:val="000000"/>
        </w:rPr>
        <w:t xml:space="preserve"> в Вологодской области.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Особенности процедуры ОРВ в Вологодской области отражены в одном из </w:t>
      </w:r>
      <w:hyperlink r:id="rId7" w:history="1">
        <w:r>
          <w:rPr>
            <w:rStyle w:val="a5"/>
          </w:rPr>
          <w:t>предыдущих обзоров</w:t>
        </w:r>
      </w:hyperlink>
      <w:r>
        <w:rPr>
          <w:color w:val="0563C1"/>
          <w:u w:val="single"/>
        </w:rPr>
        <w:t> </w:t>
      </w:r>
      <w:r>
        <w:rPr>
          <w:color w:val="000000"/>
        </w:rPr>
        <w:t>региональных практик.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4"/>
          <w:color w:val="000000"/>
        </w:rPr>
        <w:t xml:space="preserve">Целью </w:t>
      </w:r>
      <w:r>
        <w:rPr>
          <w:color w:val="000000"/>
        </w:rPr>
        <w:t>предлагаемого правового регулирования является оптимизация и совершенствование порядка предоставления субсидий в Вологодской области.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По проекту акта проведены </w:t>
      </w:r>
      <w:r>
        <w:rPr>
          <w:rStyle w:val="a4"/>
          <w:color w:val="000000"/>
        </w:rPr>
        <w:t>публичные консультации</w:t>
      </w:r>
      <w:r>
        <w:rPr>
          <w:color w:val="000000"/>
        </w:rPr>
        <w:t xml:space="preserve"> в сроки </w:t>
      </w:r>
      <w:r>
        <w:rPr>
          <w:color w:val="00000A"/>
        </w:rPr>
        <w:t>с 30 августа по 13 сентября 2016 года. Соответствующее уведомление и проект акта размещены на официальном сайте Правительства Вологодской области, а также направлены заинтересованным сторонам на электронную почту.</w:t>
      </w:r>
      <w:r>
        <w:rPr>
          <w:color w:val="000000"/>
        </w:rPr>
        <w:t xml:space="preserve"> </w:t>
      </w:r>
      <w:r>
        <w:rPr>
          <w:color w:val="00000A"/>
        </w:rPr>
        <w:t>Замечаний и предложений по Проекту акта не поступало.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6"/>
        </w:rPr>
        <w:t>Отсутствие отклика заинтересованных сторон может быть обусловлено рядом причин.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6"/>
        </w:rPr>
        <w:t xml:space="preserve">Порядком проведения ОРВ в Вологодской области не закреплена дифференциация правовых актов в зависимости от степени регулирующего воздействия, </w:t>
      </w:r>
      <w:proofErr w:type="gramStart"/>
      <w:r>
        <w:rPr>
          <w:rStyle w:val="a6"/>
        </w:rPr>
        <w:t>что</w:t>
      </w:r>
      <w:proofErr w:type="gramEnd"/>
      <w:r>
        <w:rPr>
          <w:rStyle w:val="a6"/>
        </w:rPr>
        <w:t xml:space="preserve"> по мнению Минэкономразвития России, не позволяет с особым вниманием подойти к проектам, устанавливающим ранее не предусмотренные обязанности, запреты и ограничения в сфере предпринимательской и инвестиционной деятельности.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6"/>
        </w:rPr>
        <w:t>Прозрачность и доступность процедуры ОРВ может быть обеспечена централизованным размещением информации об институте ОРВ в регионе на специализированном портале.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6"/>
          <w:color w:val="000000"/>
        </w:rPr>
        <w:t>Активность заинтересованных лиц обеспечивается использованием дополнительных форм проведения публичных консультаций.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t xml:space="preserve">В ходе подготовки заключения об ОРВ выявлены избыточные </w:t>
      </w:r>
      <w:r>
        <w:rPr>
          <w:rStyle w:val="a4"/>
          <w:color w:val="00000A"/>
        </w:rPr>
        <w:t>информационные требования</w:t>
      </w:r>
      <w:r>
        <w:rPr>
          <w:color w:val="000000"/>
        </w:rPr>
        <w:t xml:space="preserve"> (</w:t>
      </w:r>
      <w:r>
        <w:rPr>
          <w:color w:val="00000A"/>
        </w:rPr>
        <w:t xml:space="preserve">предоставление формы годовой отчетности № 15-АПК) для </w:t>
      </w:r>
      <w:proofErr w:type="spellStart"/>
      <w:r>
        <w:rPr>
          <w:color w:val="00000A"/>
        </w:rPr>
        <w:t>заявителей</w:t>
      </w:r>
      <w:proofErr w:type="gramStart"/>
      <w:r>
        <w:rPr>
          <w:color w:val="00000A"/>
        </w:rPr>
        <w:t>.П</w:t>
      </w:r>
      <w:proofErr w:type="gramEnd"/>
      <w:r>
        <w:rPr>
          <w:color w:val="00000A"/>
        </w:rPr>
        <w:t>роизведена</w:t>
      </w:r>
      <w:r>
        <w:rPr>
          <w:rStyle w:val="a4"/>
          <w:color w:val="000000"/>
        </w:rPr>
        <w:t>количественная</w:t>
      </w:r>
      <w:proofErr w:type="spellEnd"/>
      <w:r>
        <w:rPr>
          <w:rStyle w:val="a4"/>
          <w:color w:val="000000"/>
        </w:rPr>
        <w:t xml:space="preserve"> оценка </w:t>
      </w:r>
      <w:r>
        <w:rPr>
          <w:color w:val="000000"/>
        </w:rPr>
        <w:t>указанных требований: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t xml:space="preserve">Общая сумма предотвращенных </w:t>
      </w:r>
      <w:r>
        <w:rPr>
          <w:rStyle w:val="a4"/>
          <w:color w:val="00000A"/>
        </w:rPr>
        <w:t>информационных издержек</w:t>
      </w:r>
      <w:r>
        <w:t> </w:t>
      </w:r>
      <w:r>
        <w:rPr>
          <w:color w:val="00000A"/>
        </w:rPr>
        <w:t xml:space="preserve">субъектов предпринимательской деятельности, связанных с затратами на подготовку формы № 15-АПК составила порядка </w:t>
      </w:r>
      <w:r>
        <w:rPr>
          <w:rStyle w:val="a4"/>
          <w:color w:val="00000A"/>
        </w:rPr>
        <w:t>5042 рублей.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t xml:space="preserve">Указанные требования </w:t>
      </w:r>
      <w:r>
        <w:rPr>
          <w:rStyle w:val="a4"/>
          <w:color w:val="00000A"/>
        </w:rPr>
        <w:t>исключены</w:t>
      </w:r>
      <w:r>
        <w:t> </w:t>
      </w:r>
      <w:r>
        <w:rPr>
          <w:color w:val="00000A"/>
        </w:rPr>
        <w:t>разработчиком из проекта акта в процессе проведения процедуры ОРВ.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hyperlink r:id="rId8" w:history="1">
        <w:r>
          <w:rPr>
            <w:rStyle w:val="a5"/>
          </w:rPr>
          <w:t>Уполномоченным органом</w:t>
        </w:r>
      </w:hyperlink>
      <w:r>
        <w:rPr>
          <w:color w:val="0563C1"/>
          <w:u w:val="single"/>
        </w:rPr>
        <w:t> </w:t>
      </w:r>
      <w:r>
        <w:rPr>
          <w:color w:val="00000A"/>
        </w:rPr>
        <w:t>сделан вывод о том, что иные информационные издержки, связанные с подготовкой необходимого пакета документов для получения субсидии, не являются обременительными для заявителей, учитывая возможный размер возмещения затрат в случае получения финансовой поддержки.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t>В </w:t>
      </w:r>
      <w:r>
        <w:rPr>
          <w:rStyle w:val="a4"/>
          <w:color w:val="00000A"/>
        </w:rPr>
        <w:t xml:space="preserve">заключении об ОРВ </w:t>
      </w:r>
      <w:r>
        <w:rPr>
          <w:color w:val="00000A"/>
        </w:rPr>
        <w:t>содержится </w:t>
      </w:r>
      <w:proofErr w:type="gramStart"/>
      <w:r>
        <w:rPr>
          <w:rStyle w:val="a4"/>
          <w:color w:val="00000A"/>
        </w:rPr>
        <w:t>вывод</w:t>
      </w:r>
      <w:proofErr w:type="gramEnd"/>
      <w:r>
        <w:rPr>
          <w:rStyle w:val="a4"/>
          <w:color w:val="00000A"/>
        </w:rPr>
        <w:t xml:space="preserve"> об отсутствии </w:t>
      </w:r>
      <w:r>
        <w:rPr>
          <w:color w:val="00000A"/>
        </w:rPr>
        <w:t>в проекте акта </w:t>
      </w:r>
      <w:r>
        <w:rPr>
          <w:rStyle w:val="a4"/>
          <w:color w:val="00000A"/>
        </w:rPr>
        <w:t>избыточных</w:t>
      </w:r>
      <w:r>
        <w:t> </w:t>
      </w:r>
      <w:r>
        <w:rPr>
          <w:color w:val="00000A"/>
        </w:rPr>
        <w:t>обязанностей, запретов и ограничений для субъектов предпринимательской и инвестиционной деятельности или способствующих их введению, необоснованных расходов субъектов предпринимательской и инвестиционной деятельности и областного бюджета.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hyperlink r:id="rId9" w:history="1">
        <w:r>
          <w:rPr>
            <w:rStyle w:val="a4"/>
            <w:color w:val="0563C1"/>
            <w:u w:val="single"/>
          </w:rPr>
          <w:t>О лизинге оборудования и сельскохозяйственной техники субъектами малого и среднего предпринимательства</w:t>
        </w:r>
      </w:hyperlink>
      <w:r>
        <w:t xml:space="preserve"> 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proofErr w:type="gramStart"/>
      <w:r>
        <w:t>Проведена экспертиза порядка оказания содействия развитию лизинга оборудования и сельскохозяйственной техники субъектами малого и среднего предпринимательства (приложение № 6 к подпрограмме «Развитие малого и среднего предпринимательства в Республике Дагестан на 2015 - 2017 годы» государственной программы Республики Дагестан «Экономическое развитие и инновационная экономика», утвержденного постановлением Правительства Республики Дагестан от 22 декабря 2014 года № 651.</w:t>
      </w:r>
      <w:proofErr w:type="gramEnd"/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4"/>
          <w:color w:val="000000"/>
        </w:rPr>
        <w:t>Целью</w:t>
      </w:r>
      <w:r>
        <w:rPr>
          <w:color w:val="000000"/>
        </w:rPr>
        <w:t xml:space="preserve"> регулирования исследуемого нормативного правового акта является поддержка субъектов малого и среднего предпринимательства в отношениях, возникающих при приобретении оборудования и сельскохозяйственной техники в лизинг</w:t>
      </w:r>
      <w:r>
        <w:rPr>
          <w:color w:val="00000A"/>
        </w:rPr>
        <w:t>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6"/>
          <w:color w:val="00000A"/>
        </w:rPr>
        <w:t>При этом, по мнению Минэкономразвития России, в данном случае также целесообразно указание такой цели как совершенствование механизма предоставления субсидий субъектам малого и среднего предпринимательства в Республике Дагестан.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6"/>
          <w:color w:val="00000A"/>
        </w:rPr>
        <w:t>Именно порядок предоставления субсидий, как правило, содержит положения, вводящие избыточные требования для субъектов предпринимательской и инвестиционной деятельности.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Порядок проведения экспертизы в Республике Дагестан закреплен </w:t>
      </w:r>
      <w:hyperlink r:id="rId10" w:history="1">
        <w:r>
          <w:rPr>
            <w:rStyle w:val="a5"/>
          </w:rPr>
          <w:t>Законом Республики Дагестан</w:t>
        </w:r>
      </w:hyperlink>
      <w:r>
        <w:rPr>
          <w:color w:val="0563C1"/>
          <w:u w:val="single"/>
        </w:rPr>
        <w:t> </w:t>
      </w:r>
      <w:r>
        <w:rPr>
          <w:color w:val="0563C1"/>
        </w:rPr>
        <w:t xml:space="preserve">и </w:t>
      </w:r>
      <w:hyperlink r:id="rId11" w:history="1">
        <w:r>
          <w:rPr>
            <w:rStyle w:val="a5"/>
          </w:rPr>
          <w:t>постановлением Правительства Республики Дагестан.</w:t>
        </w:r>
      </w:hyperlink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t xml:space="preserve">Рассматриваемое постановление было включено в </w:t>
      </w:r>
      <w:r>
        <w:rPr>
          <w:rStyle w:val="a4"/>
        </w:rPr>
        <w:t>план проведения экспертизы</w:t>
      </w:r>
      <w:r>
        <w:t xml:space="preserve">. Основанием для включения в план проведения экспертизы явилось </w:t>
      </w:r>
      <w:proofErr w:type="spellStart"/>
      <w:r>
        <w:t>непроведение</w:t>
      </w:r>
      <w:proofErr w:type="spellEnd"/>
      <w:r>
        <w:t xml:space="preserve"> органом-разработчиком процедуры ОРВ в отношении разработанного проекта акта.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4"/>
          <w:color w:val="000000"/>
        </w:rPr>
        <w:t>Публичные консультации</w:t>
      </w:r>
      <w:r>
        <w:t> </w:t>
      </w:r>
      <w:r>
        <w:rPr>
          <w:color w:val="000000"/>
        </w:rPr>
        <w:t xml:space="preserve">проводились в период </w:t>
      </w:r>
      <w:r>
        <w:t xml:space="preserve">проведения экспертизы в сроки с 4 июля по 4 августа 2016 года. 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В рамках публичных консультаций </w:t>
      </w:r>
      <w:r>
        <w:t xml:space="preserve">получен отзыв от Ассоциации фермерских хозяйств и сельскохозяйственных кооперативов Дагестана, отметившей актуальность проблемы, на решение которой направлено правовое регулирование исследуемого акта. 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В ходе проведения экспертизы проанализирована </w:t>
      </w:r>
      <w:r>
        <w:rPr>
          <w:rStyle w:val="a4"/>
          <w:color w:val="000000"/>
        </w:rPr>
        <w:t>практика применения</w:t>
      </w:r>
      <w:r>
        <w:t> </w:t>
      </w:r>
      <w:r>
        <w:rPr>
          <w:color w:val="000000"/>
        </w:rPr>
        <w:t xml:space="preserve">рассматриваемого нормативного правового акта с 2011 года. Необходимая информация запрошена у </w:t>
      </w:r>
      <w:r>
        <w:rPr>
          <w:color w:val="0070C0"/>
          <w:u w:val="single"/>
        </w:rPr>
        <w:t> </w:t>
      </w:r>
      <w:hyperlink r:id="rId12" w:history="1">
        <w:r>
          <w:rPr>
            <w:rStyle w:val="a5"/>
          </w:rPr>
          <w:t>органа-</w:t>
        </w:r>
        <w:proofErr w:type="spellStart"/>
        <w:r>
          <w:rPr>
            <w:rStyle w:val="a5"/>
          </w:rPr>
          <w:t>разработчика</w:t>
        </w:r>
      </w:hyperlink>
      <w:r>
        <w:rPr>
          <w:color w:val="000000"/>
        </w:rPr>
        <w:t>информационным</w:t>
      </w:r>
      <w:proofErr w:type="spellEnd"/>
      <w:r>
        <w:rPr>
          <w:color w:val="000000"/>
        </w:rPr>
        <w:t xml:space="preserve"> письмом. 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Произведена </w:t>
      </w:r>
      <w:r>
        <w:rPr>
          <w:rStyle w:val="a4"/>
          <w:color w:val="000000"/>
        </w:rPr>
        <w:t>количественная оценка</w:t>
      </w:r>
      <w:r>
        <w:t> </w:t>
      </w:r>
      <w:r>
        <w:rPr>
          <w:color w:val="000000"/>
        </w:rPr>
        <w:t>поступивших и отклоненных заявок на получение субсидии, документов представленных в электронном виде, а также запросов документов, полученных в рамках межведомственного взаимодействия.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В заключении об экспертизе содержится </w:t>
      </w:r>
      <w:proofErr w:type="gramStart"/>
      <w:r>
        <w:rPr>
          <w:rStyle w:val="a4"/>
          <w:color w:val="000000"/>
        </w:rPr>
        <w:t>вывод</w:t>
      </w:r>
      <w:proofErr w:type="gramEnd"/>
      <w:r>
        <w:t> </w:t>
      </w:r>
      <w:r>
        <w:rPr>
          <w:color w:val="000000"/>
        </w:rPr>
        <w:t xml:space="preserve">о наличии в нормативном правовом акте </w:t>
      </w:r>
      <w:r>
        <w:rPr>
          <w:color w:val="00000A"/>
        </w:rPr>
        <w:t xml:space="preserve">положений, необоснованно затрудняющих осуществление предпринимательской и инвестиционной </w:t>
      </w:r>
      <w:r>
        <w:rPr>
          <w:color w:val="000000"/>
        </w:rPr>
        <w:t>деятельности</w:t>
      </w:r>
      <w:r>
        <w:rPr>
          <w:color w:val="00000A"/>
        </w:rPr>
        <w:t>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hyperlink r:id="rId13" w:history="1">
        <w:proofErr w:type="gramStart"/>
        <w:r>
          <w:rPr>
            <w:rStyle w:val="a4"/>
            <w:color w:val="0000FF"/>
            <w:u w:val="single"/>
          </w:rPr>
          <w:t>О</w:t>
        </w:r>
        <w:proofErr w:type="gramEnd"/>
        <w:r>
          <w:rPr>
            <w:rStyle w:val="a4"/>
            <w:color w:val="0000FF"/>
            <w:u w:val="single"/>
          </w:rPr>
          <w:t xml:space="preserve"> организации регулярных перевозок на территории городского округа «Город Лесной» Свердловской области</w:t>
        </w:r>
      </w:hyperlink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Проект постановления администрации городского округа «Город Лесной» «Об утверждении административного регламента…» регулирует порядок осуществления муниципального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соблюдением условий организации регулярных перевозок на территории городского округа «Город Лесной».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Порядок проведения процедуры ОРВ в городском округе «Город Лесной» урегулирован </w:t>
      </w:r>
      <w:hyperlink r:id="rId14" w:history="1">
        <w:r>
          <w:rPr>
            <w:rStyle w:val="a5"/>
            <w:color w:val="0070C0"/>
          </w:rPr>
          <w:t>постановлением администрации городского округа «Город Лесной»</w:t>
        </w:r>
      </w:hyperlink>
      <w:r>
        <w:rPr>
          <w:color w:val="000000"/>
        </w:rPr>
        <w:t>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Проект акта разработан </w:t>
      </w:r>
      <w:r>
        <w:rPr>
          <w:rStyle w:val="a4"/>
          <w:color w:val="000000"/>
        </w:rPr>
        <w:t>в целях: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t xml:space="preserve">- организации транспортного обслуживания населения в границах городского округа «Город Лесной»; 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t xml:space="preserve">- обеспечения необходимого уровня доступности и качества транспортных услуг; 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t xml:space="preserve">- обеспечения соблюдения законодательства, нормативно-правовых актов в сфере транспортного обслуживания населения; 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lastRenderedPageBreak/>
        <w:t xml:space="preserve">- создания условий для добросовестной конкуренции среди юридических лиц и индивидуальных предпринимателей, осуществляющих деятельность в сфере регулярных перевозок на территории городского округа </w:t>
      </w:r>
      <w:r>
        <w:rPr>
          <w:color w:val="00000A"/>
          <w:u w:val="single"/>
        </w:rPr>
        <w:t>«Город Лесной».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4"/>
          <w:color w:val="000000"/>
        </w:rPr>
        <w:t xml:space="preserve">Степень регулирующего воздействия </w:t>
      </w:r>
      <w:r>
        <w:rPr>
          <w:color w:val="000000"/>
        </w:rPr>
        <w:t xml:space="preserve">проекта акта определена </w:t>
      </w:r>
      <w:hyperlink r:id="rId15" w:history="1">
        <w:r>
          <w:rPr>
            <w:rStyle w:val="a5"/>
          </w:rPr>
          <w:t>разработчиком</w:t>
        </w:r>
      </w:hyperlink>
      <w:r>
        <w:rPr>
          <w:color w:val="000000"/>
        </w:rPr>
        <w:t xml:space="preserve"> как </w:t>
      </w:r>
      <w:r>
        <w:rPr>
          <w:rStyle w:val="a4"/>
          <w:color w:val="000000"/>
        </w:rPr>
        <w:t>низкая</w:t>
      </w:r>
      <w:r>
        <w:rPr>
          <w:color w:val="000000"/>
        </w:rPr>
        <w:t>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Публичные консультации проводились разработчиком со 26 февраля по 9 марта 2016 года, что, учитывая </w:t>
      </w:r>
      <w:r>
        <w:rPr>
          <w:rStyle w:val="a4"/>
          <w:color w:val="000000"/>
        </w:rPr>
        <w:t>низкую степень</w:t>
      </w:r>
      <w:r>
        <w:t> </w:t>
      </w:r>
      <w:r>
        <w:rPr>
          <w:color w:val="000000"/>
        </w:rPr>
        <w:t xml:space="preserve">регулирующего воздействия проекта акта, по мнению Минэкономразвития </w:t>
      </w:r>
      <w:proofErr w:type="gramStart"/>
      <w:r>
        <w:rPr>
          <w:color w:val="000000"/>
        </w:rPr>
        <w:t>России</w:t>
      </w:r>
      <w:proofErr w:type="gramEnd"/>
      <w:r>
        <w:rPr>
          <w:color w:val="000000"/>
        </w:rPr>
        <w:t xml:space="preserve"> является достаточным.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proofErr w:type="gramStart"/>
      <w:r>
        <w:rPr>
          <w:rStyle w:val="a6"/>
        </w:rPr>
        <w:t xml:space="preserve">Обращаем внимание на необходимость использования органом-разработчиком, либо </w:t>
      </w:r>
      <w:hyperlink r:id="rId16" w:history="1">
        <w:r>
          <w:rPr>
            <w:rStyle w:val="a5"/>
            <w:i/>
            <w:iCs/>
          </w:rPr>
          <w:t>уполномоченным органом</w:t>
        </w:r>
      </w:hyperlink>
      <w:r>
        <w:rPr>
          <w:rStyle w:val="a6"/>
          <w:color w:val="0563C1"/>
          <w:u w:val="single"/>
        </w:rPr>
        <w:t> </w:t>
      </w:r>
      <w:r>
        <w:rPr>
          <w:rStyle w:val="a6"/>
        </w:rPr>
        <w:t xml:space="preserve">количественного сопоставления предполагаемых результатов реализации различных вариантов предлагаемого регулирования (включая анализ косвенного воздействия на смежные сферы общественных отношений) </w:t>
      </w:r>
      <w:r>
        <w:rPr>
          <w:i/>
          <w:iCs/>
        </w:rPr>
        <w:br/>
      </w:r>
      <w:r>
        <w:rPr>
          <w:rStyle w:val="a6"/>
        </w:rPr>
        <w:t xml:space="preserve">с учетом требуемых материальных, временных, трудовых затрат </w:t>
      </w:r>
      <w:r>
        <w:rPr>
          <w:i/>
          <w:iCs/>
        </w:rPr>
        <w:br/>
      </w:r>
      <w:r>
        <w:rPr>
          <w:rStyle w:val="a6"/>
        </w:rPr>
        <w:t>на его введение, а также возможных издержек и выгод предполагаемых адресатов такого регулирования, что позволит в достаточной степени оценить обоснованность предлагаемого регулирования.</w:t>
      </w:r>
      <w:proofErr w:type="gramEnd"/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По итогам публичных консультаций было получено 4 предложения по внесению изменений в проект акта, 3 из которых были </w:t>
      </w:r>
      <w:r>
        <w:rPr>
          <w:rStyle w:val="a4"/>
          <w:color w:val="000000"/>
        </w:rPr>
        <w:t>учтены разработчиком</w:t>
      </w:r>
      <w:r>
        <w:t> </w:t>
      </w:r>
      <w:r>
        <w:rPr>
          <w:color w:val="000000"/>
        </w:rPr>
        <w:t>и 1 предложение отклонено с приведением обоснования.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t xml:space="preserve">В проекте акта </w:t>
      </w:r>
      <w:r>
        <w:rPr>
          <w:rStyle w:val="a4"/>
          <w:color w:val="00000A"/>
        </w:rPr>
        <w:t>не выявлено</w:t>
      </w:r>
      <w:r>
        <w:t> </w:t>
      </w:r>
      <w:r>
        <w:rPr>
          <w:color w:val="00000A"/>
        </w:rPr>
        <w:t>положений, вводящих административные и иные ограничения, запреты и обязанности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 и бюджета городского округа «Город Лесной».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hyperlink r:id="rId17" w:history="1">
        <w:r>
          <w:rPr>
            <w:rStyle w:val="a4"/>
            <w:color w:val="0000FF"/>
            <w:u w:val="single"/>
          </w:rPr>
          <w:t>О компенсации поставщикам услуг по социальной реабилитации</w:t>
        </w:r>
      </w:hyperlink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proofErr w:type="gramStart"/>
      <w:r>
        <w:rPr>
          <w:color w:val="000000"/>
        </w:rPr>
        <w:t xml:space="preserve">Рассматриваемым проектом </w:t>
      </w:r>
      <w:r>
        <w:rPr>
          <w:color w:val="00000A"/>
        </w:rPr>
        <w:t xml:space="preserve">постановления Правительства Хабаровского края утверждается порядок определения размера и выплаты компенсации поставщикам услуг по социальной реабилитации, включенным в реестр негосударственных организаций и индивидуальных предпринимателей, осуществляющих комплексную реабилитацию и </w:t>
      </w:r>
      <w:proofErr w:type="spellStart"/>
      <w:r>
        <w:rPr>
          <w:color w:val="00000A"/>
        </w:rPr>
        <w:t>ресоциализацию</w:t>
      </w:r>
      <w:proofErr w:type="spellEnd"/>
      <w:r>
        <w:rPr>
          <w:color w:val="00000A"/>
        </w:rPr>
        <w:t xml:space="preserve"> лиц, потребляющих наркотические средства и психотропные вещества в немедицинских целях, в Хабаровском крае. </w:t>
      </w:r>
      <w:proofErr w:type="gramEnd"/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Особенности процедуры ОРВ в Хабаровском крае отражены в </w:t>
      </w:r>
      <w:hyperlink r:id="rId18" w:history="1">
        <w:r>
          <w:rPr>
            <w:rStyle w:val="a5"/>
          </w:rPr>
          <w:t>одном из предыдущих обзоров</w:t>
        </w:r>
      </w:hyperlink>
      <w:r>
        <w:rPr>
          <w:color w:val="000000"/>
        </w:rPr>
        <w:t xml:space="preserve"> региональных практик.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>Проект акта </w:t>
      </w:r>
      <w:r>
        <w:rPr>
          <w:rStyle w:val="a4"/>
          <w:color w:val="000000"/>
        </w:rPr>
        <w:t>разработан в целях</w:t>
      </w:r>
      <w:r>
        <w:rPr>
          <w:color w:val="000000"/>
        </w:rPr>
        <w:t xml:space="preserve"> систематизации и совершенствования процедуры </w:t>
      </w:r>
      <w:r>
        <w:rPr>
          <w:color w:val="00000A"/>
        </w:rPr>
        <w:t xml:space="preserve">поддержки негосударственных организаций, реализующих программы комплексной реабилитации и </w:t>
      </w:r>
      <w:proofErr w:type="spellStart"/>
      <w:r>
        <w:rPr>
          <w:color w:val="00000A"/>
        </w:rPr>
        <w:t>ресоциализации</w:t>
      </w:r>
      <w:proofErr w:type="spellEnd"/>
      <w:r>
        <w:rPr>
          <w:color w:val="00000A"/>
        </w:rPr>
        <w:t xml:space="preserve"> лиц, потребляющих наркотические средства или психотропные вещества без назначения врача, в Хабаровском крае.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4"/>
          <w:color w:val="000000"/>
        </w:rPr>
        <w:t>Проведены публичные консультации</w:t>
      </w:r>
      <w:r>
        <w:rPr>
          <w:color w:val="000000"/>
        </w:rPr>
        <w:t>: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t xml:space="preserve">- с 8 по 22 августа 2016 г. в отношении уведомления об обсуждении идеи правового регулирования; 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A"/>
        </w:rPr>
        <w:t>- с 9 по 28 сентября 2016 г. в отношении текста проекта акта и сводного отчета.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rStyle w:val="a6"/>
          <w:color w:val="000000"/>
        </w:rPr>
        <w:t xml:space="preserve">Следует отметить использование органом-разработчиком в процессе проведения публичных консультаций дополнительного оповещения заинтересованных лиц со стороны предпринимательского сообщества (более </w:t>
      </w:r>
      <w:r>
        <w:rPr>
          <w:rStyle w:val="a6"/>
          <w:color w:val="00000A"/>
        </w:rPr>
        <w:t>300 экспертов и заинтересованных организаций).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В </w:t>
      </w:r>
      <w:r>
        <w:rPr>
          <w:color w:val="00000A"/>
        </w:rPr>
        <w:t>рамках проведения публичных консультаций по проекту акта замечаний и предложений не поступило.</w:t>
      </w:r>
    </w:p>
    <w:p w:rsidR="008F6BEE" w:rsidRDefault="008F6BEE" w:rsidP="008F6BEE">
      <w:pPr>
        <w:pStyle w:val="a3"/>
        <w:spacing w:before="0" w:beforeAutospacing="0" w:after="0" w:afterAutospacing="0"/>
        <w:ind w:firstLine="709"/>
      </w:pPr>
      <w:r>
        <w:t xml:space="preserve">По результатам доработанного проекта акта уполномоченным органом сделан вывод </w:t>
      </w:r>
      <w:r>
        <w:rPr>
          <w:rStyle w:val="a4"/>
          <w:color w:val="000000"/>
        </w:rPr>
        <w:t xml:space="preserve">о наличии в проекте акта положений, вводящих избыточные обязанности </w:t>
      </w:r>
      <w:r>
        <w:rPr>
          <w:color w:val="000000"/>
        </w:rPr>
        <w:t>для субъектов предпринимательской и инвестиционной деятельности.</w:t>
      </w:r>
    </w:p>
    <w:p w:rsidR="005268C0" w:rsidRDefault="005268C0" w:rsidP="008F6BEE">
      <w:pPr>
        <w:spacing w:after="0" w:line="240" w:lineRule="auto"/>
        <w:ind w:firstLine="709"/>
      </w:pPr>
    </w:p>
    <w:sectPr w:rsidR="00526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C4"/>
    <w:rsid w:val="004076C4"/>
    <w:rsid w:val="005268C0"/>
    <w:rsid w:val="008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BEE"/>
    <w:rPr>
      <w:b/>
      <w:bCs/>
    </w:rPr>
  </w:style>
  <w:style w:type="character" w:styleId="a5">
    <w:name w:val="Hyperlink"/>
    <w:basedOn w:val="a0"/>
    <w:uiPriority w:val="99"/>
    <w:semiHidden/>
    <w:unhideWhenUsed/>
    <w:rsid w:val="008F6BEE"/>
    <w:rPr>
      <w:color w:val="0000FF"/>
      <w:u w:val="single"/>
    </w:rPr>
  </w:style>
  <w:style w:type="character" w:styleId="a6">
    <w:name w:val="Emphasis"/>
    <w:basedOn w:val="a0"/>
    <w:uiPriority w:val="20"/>
    <w:qFormat/>
    <w:rsid w:val="008F6B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BEE"/>
    <w:rPr>
      <w:b/>
      <w:bCs/>
    </w:rPr>
  </w:style>
  <w:style w:type="character" w:styleId="a5">
    <w:name w:val="Hyperlink"/>
    <w:basedOn w:val="a0"/>
    <w:uiPriority w:val="99"/>
    <w:semiHidden/>
    <w:unhideWhenUsed/>
    <w:rsid w:val="008F6BEE"/>
    <w:rPr>
      <w:color w:val="0000FF"/>
      <w:u w:val="single"/>
    </w:rPr>
  </w:style>
  <w:style w:type="character" w:styleId="a6">
    <w:name w:val="Emphasis"/>
    <w:basedOn w:val="a0"/>
    <w:uiPriority w:val="20"/>
    <w:qFormat/>
    <w:rsid w:val="008F6B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y.gov35.ru/departments/strategic_planning/" TargetMode="External"/><Relationship Id="rId13" Type="http://schemas.openxmlformats.org/officeDocument/2006/relationships/hyperlink" Target="http://orv.gov.ru/Content/Item?n=19213" TargetMode="External"/><Relationship Id="rId18" Type="http://schemas.openxmlformats.org/officeDocument/2006/relationships/hyperlink" Target="http://orv.gov.ru/Content/Item?n=177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v.gov.ru/Content/Item?n=17965" TargetMode="External"/><Relationship Id="rId12" Type="http://schemas.openxmlformats.org/officeDocument/2006/relationships/hyperlink" Target="http://investrd.e-dag.ru/" TargetMode="External"/><Relationship Id="rId17" Type="http://schemas.openxmlformats.org/officeDocument/2006/relationships/hyperlink" Target="http://orv.gov.ru/Content/Item?n=191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orodlesnoy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rv.gov.ru/Content/Item?n=18044" TargetMode="External"/><Relationship Id="rId11" Type="http://schemas.openxmlformats.org/officeDocument/2006/relationships/hyperlink" Target="http://minec.e-dag.ru/file/download/51" TargetMode="External"/><Relationship Id="rId5" Type="http://schemas.openxmlformats.org/officeDocument/2006/relationships/hyperlink" Target="http://orv.gov.ru/Content/List?cat=19" TargetMode="External"/><Relationship Id="rId15" Type="http://schemas.openxmlformats.org/officeDocument/2006/relationships/hyperlink" Target="http://www.gorodlesnoy.ru/" TargetMode="External"/><Relationship Id="rId10" Type="http://schemas.openxmlformats.org/officeDocument/2006/relationships/hyperlink" Target="http://minec.e-dag.ru/file/download/5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v.gov.ru/Content/Item?n=18021" TargetMode="External"/><Relationship Id="rId14" Type="http://schemas.openxmlformats.org/officeDocument/2006/relationships/hyperlink" Target="http://www.gorodlesnoy.ru/adm-reforma/orv/dokumenty-po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9035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3</cp:revision>
  <dcterms:created xsi:type="dcterms:W3CDTF">2017-03-24T13:45:00Z</dcterms:created>
  <dcterms:modified xsi:type="dcterms:W3CDTF">2017-03-24T13:46:00Z</dcterms:modified>
</cp:coreProperties>
</file>