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2A" w:rsidRPr="00661F3B" w:rsidRDefault="006F7961" w:rsidP="00350E48">
      <w:pPr>
        <w:jc w:val="right"/>
        <w:rPr>
          <w:rFonts w:ascii="Times New Roman" w:hAnsi="Times New Roman" w:cs="Times New Roman"/>
          <w:b/>
          <w:sz w:val="28"/>
          <w:szCs w:val="32"/>
        </w:rPr>
      </w:pPr>
      <w:r w:rsidRPr="00661F3B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9A592A" w:rsidRPr="00661F3B">
        <w:rPr>
          <w:rFonts w:ascii="Times New Roman" w:hAnsi="Times New Roman" w:cs="Times New Roman"/>
          <w:b/>
          <w:sz w:val="28"/>
          <w:szCs w:val="32"/>
        </w:rPr>
        <w:t>Приложение 16</w:t>
      </w:r>
    </w:p>
    <w:p w:rsidR="00350E48" w:rsidRPr="00661F3B" w:rsidRDefault="009A592A" w:rsidP="00350E48">
      <w:pPr>
        <w:jc w:val="right"/>
        <w:rPr>
          <w:rFonts w:ascii="Times New Roman" w:hAnsi="Times New Roman" w:cs="Times New Roman"/>
          <w:b/>
          <w:sz w:val="28"/>
          <w:szCs w:val="32"/>
        </w:rPr>
      </w:pPr>
      <w:r w:rsidRPr="00661F3B">
        <w:rPr>
          <w:rFonts w:ascii="Times New Roman" w:hAnsi="Times New Roman" w:cs="Times New Roman"/>
          <w:b/>
          <w:sz w:val="28"/>
          <w:szCs w:val="32"/>
        </w:rPr>
        <w:t>Строительство</w:t>
      </w:r>
      <w:r w:rsidR="008717E9" w:rsidRPr="00661F3B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350E48" w:rsidRPr="0052600F" w:rsidRDefault="00350E48" w:rsidP="00350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>Методика по расчету ключевого показателя</w:t>
      </w:r>
      <w:r w:rsidRPr="0052600F">
        <w:rPr>
          <w:rStyle w:val="1"/>
          <w:rFonts w:ascii="Times New Roman" w:hAnsi="Times New Roman" w:cs="Times New Roman"/>
          <w:b/>
          <w:sz w:val="28"/>
          <w:szCs w:val="28"/>
        </w:rPr>
        <w:t xml:space="preserve"> развития конкуренции 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>в сфере строительства</w:t>
      </w:r>
      <w:r w:rsidRPr="00562DD5">
        <w:rPr>
          <w:rStyle w:val="1"/>
          <w:rFonts w:ascii="Times New Roman" w:hAnsi="Times New Roman" w:cs="Times New Roman"/>
          <w:b/>
          <w:sz w:val="28"/>
          <w:szCs w:val="28"/>
        </w:rPr>
        <w:t xml:space="preserve"> объектов капитального строительства, за исключением жилищного и дорожного строительства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 xml:space="preserve"> </w:t>
      </w:r>
      <w:r w:rsidRPr="0052600F">
        <w:rPr>
          <w:rStyle w:val="1"/>
          <w:rFonts w:ascii="Times New Roman" w:hAnsi="Times New Roman" w:cs="Times New Roman"/>
          <w:b/>
          <w:sz w:val="28"/>
          <w:szCs w:val="28"/>
        </w:rPr>
        <w:t>в субъектах Российской Федерации</w:t>
      </w:r>
    </w:p>
    <w:p w:rsidR="00350E48" w:rsidRPr="0052600F" w:rsidRDefault="00350E48" w:rsidP="00350E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0E48" w:rsidRPr="0052600F" w:rsidRDefault="00350E48" w:rsidP="00350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50E48" w:rsidRPr="0052600F" w:rsidRDefault="00350E48" w:rsidP="00350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E48" w:rsidRDefault="00350E48" w:rsidP="00350E48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по расчету ключевого показателя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 xml:space="preserve"> развития конкуренции на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рынке </w:t>
      </w:r>
      <w:r w:rsidRPr="0018048A">
        <w:rPr>
          <w:rStyle w:val="1"/>
          <w:rFonts w:ascii="Times New Roman" w:hAnsi="Times New Roman" w:cs="Times New Roman"/>
          <w:sz w:val="28"/>
          <w:szCs w:val="28"/>
        </w:rPr>
        <w:t>строительства объектов капитального строительства, за исключением жилищного и дорожного строительства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Pr="0052600F">
        <w:rPr>
          <w:rFonts w:ascii="Times New Roman" w:hAnsi="Times New Roman" w:cs="Times New Roman"/>
          <w:sz w:val="28"/>
          <w:szCs w:val="28"/>
        </w:rPr>
        <w:t>етоди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в целях исполнения Указа Президента Российской Федерации от 21.12.2017 № 618 «Об основных направления государственной политики по развитию конкуренции» (далее – Указ № 618), утвердившего Национальный план развития конкуренции в Российской Федерации на 2018-2020 годы (далее – Национальный план),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2600F">
        <w:rPr>
          <w:rFonts w:ascii="Times New Roman" w:hAnsi="Times New Roman" w:cs="Times New Roman"/>
          <w:sz w:val="28"/>
          <w:szCs w:val="28"/>
        </w:rPr>
        <w:t>еречня поручений Президента Российской Федерации № Пр-817ГС по итогам заседания Государственного совета Российской Федерации от 05.04.</w:t>
      </w:r>
      <w:r>
        <w:rPr>
          <w:rFonts w:ascii="Times New Roman" w:hAnsi="Times New Roman" w:cs="Times New Roman"/>
          <w:sz w:val="28"/>
          <w:szCs w:val="28"/>
        </w:rPr>
        <w:t>2018 года (далее – Перечень поручений Президента РФ).</w:t>
      </w:r>
    </w:p>
    <w:p w:rsidR="00350E48" w:rsidRDefault="00350E48" w:rsidP="00350E48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66546">
        <w:rPr>
          <w:rFonts w:ascii="Times New Roman" w:hAnsi="Times New Roman" w:cs="Times New Roman"/>
          <w:sz w:val="28"/>
          <w:szCs w:val="28"/>
        </w:rPr>
        <w:t>Под организациями частной формы собственности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350E48" w:rsidRPr="0052600F" w:rsidRDefault="00350E48" w:rsidP="00350E48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350E48" w:rsidRPr="0052600F" w:rsidRDefault="00350E48" w:rsidP="00350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600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Методика для расчета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ключевого показателя развития конкуренции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определенном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рынке </w:t>
      </w:r>
    </w:p>
    <w:p w:rsidR="00350E48" w:rsidRPr="0052600F" w:rsidRDefault="00350E48" w:rsidP="00350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E48" w:rsidRPr="001D0BF5" w:rsidRDefault="00350E48" w:rsidP="00350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0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2.1.  </w:t>
      </w:r>
      <w:r w:rsidRPr="0052600F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при осуществлении сбора информации об объеме товарного рынка и долей хо</w:t>
      </w:r>
      <w:r>
        <w:rPr>
          <w:rFonts w:ascii="Times New Roman" w:hAnsi="Times New Roman" w:cs="Times New Roman"/>
          <w:sz w:val="28"/>
          <w:szCs w:val="28"/>
        </w:rPr>
        <w:t xml:space="preserve">зяйствующих субъектов на товарном рынке использовать метод определения ключевого показателя </w:t>
      </w:r>
      <w:r w:rsidRPr="00DB0C9F">
        <w:rPr>
          <w:rFonts w:ascii="Times New Roman" w:hAnsi="Times New Roman" w:cs="Times New Roman"/>
          <w:sz w:val="28"/>
          <w:szCs w:val="28"/>
        </w:rPr>
        <w:t xml:space="preserve">по </w:t>
      </w:r>
      <w:r w:rsidRPr="001D0BF5">
        <w:rPr>
          <w:rFonts w:ascii="Times New Roman" w:hAnsi="Times New Roman" w:cs="Times New Roman"/>
          <w:sz w:val="28"/>
          <w:szCs w:val="28"/>
        </w:rPr>
        <w:t>объему (доле) реализованных на рынке товаров, работ, услуг в натуральном выражении (м</w:t>
      </w:r>
      <w:r w:rsidRPr="001D0B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D0BF5">
        <w:rPr>
          <w:rFonts w:ascii="Times New Roman" w:hAnsi="Times New Roman" w:cs="Times New Roman"/>
          <w:sz w:val="28"/>
          <w:szCs w:val="28"/>
        </w:rPr>
        <w:t>) всех хозяйствующих субъектов с распределением на реализованные товары, работы, услуги в натуральном выражении (м</w:t>
      </w:r>
      <w:r w:rsidRPr="001D0B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D0BF5">
        <w:rPr>
          <w:rFonts w:ascii="Times New Roman" w:hAnsi="Times New Roman" w:cs="Times New Roman"/>
          <w:sz w:val="28"/>
          <w:szCs w:val="28"/>
        </w:rPr>
        <w:t>) хозяйствующими субъектами частного сектора и реализованные товары, работы, услуги в натуральном выражении (м2) хозяйствующими субъектами с государственным или муниципальным участием.</w:t>
      </w:r>
    </w:p>
    <w:p w:rsidR="00350E48" w:rsidRPr="00DB0C9F" w:rsidRDefault="00350E48" w:rsidP="00350E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E48" w:rsidRDefault="00350E48" w:rsidP="0035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качестве источников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52600F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использовать:</w:t>
      </w:r>
    </w:p>
    <w:p w:rsidR="00350E48" w:rsidRPr="00952675" w:rsidRDefault="00350E48" w:rsidP="00350E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 статистические данные </w:t>
      </w:r>
      <w:r w:rsidRPr="0052600F">
        <w:rPr>
          <w:rFonts w:ascii="Times New Roman" w:hAnsi="Times New Roman" w:cs="Times New Roman"/>
          <w:sz w:val="28"/>
          <w:szCs w:val="28"/>
        </w:rPr>
        <w:t>Росстат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87FD5">
        <w:rPr>
          <w:rFonts w:ascii="Times New Roman" w:hAnsi="Times New Roman" w:cs="Times New Roman"/>
          <w:sz w:val="28"/>
          <w:szCs w:val="28"/>
        </w:rPr>
        <w:t>по коду</w:t>
      </w:r>
      <w:r>
        <w:rPr>
          <w:rFonts w:ascii="Times New Roman" w:hAnsi="Times New Roman" w:cs="Times New Roman"/>
          <w:sz w:val="28"/>
          <w:szCs w:val="28"/>
        </w:rPr>
        <w:t xml:space="preserve"> 45.20</w:t>
      </w:r>
      <w:r w:rsidRPr="00D87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7FD5">
        <w:rPr>
          <w:rFonts w:ascii="Times New Roman" w:hAnsi="Times New Roman" w:cs="Times New Roman"/>
          <w:sz w:val="28"/>
          <w:szCs w:val="28"/>
        </w:rPr>
        <w:t>ОКВЭД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D87FD5">
        <w:rPr>
          <w:rFonts w:ascii="Times New Roman" w:hAnsi="Times New Roman" w:cs="Times New Roman"/>
          <w:sz w:val="28"/>
          <w:szCs w:val="28"/>
        </w:rPr>
        <w:t>;</w:t>
      </w:r>
    </w:p>
    <w:p w:rsidR="00350E48" w:rsidRDefault="00350E48" w:rsidP="0035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профильных</w:t>
      </w:r>
      <w:r w:rsidRPr="005260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отраслевых) органов</w:t>
      </w:r>
      <w:r w:rsidRPr="0052600F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E48" w:rsidRDefault="00350E48" w:rsidP="00350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E48" w:rsidRDefault="00350E48" w:rsidP="0035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 случае наличия актуального анализа соответствующего рынка, проведенного антимонопольным органом, для расчета ключевого показателя берутся данные из анализа.</w:t>
      </w:r>
    </w:p>
    <w:p w:rsidR="00350E48" w:rsidRDefault="00350E48" w:rsidP="0035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33484">
        <w:rPr>
          <w:rFonts w:ascii="Times New Roman" w:hAnsi="Times New Roman" w:cs="Times New Roman"/>
          <w:sz w:val="28"/>
          <w:szCs w:val="28"/>
        </w:rPr>
        <w:t>После проведения сбора и анализа информации орган исполнительной власти субъекта утверждает ожидаемый результат по ключевому показателю, который должен составлять не менее</w:t>
      </w:r>
      <w:r w:rsidR="008717E9">
        <w:rPr>
          <w:rFonts w:ascii="Times New Roman" w:hAnsi="Times New Roman" w:cs="Times New Roman"/>
          <w:sz w:val="28"/>
          <w:szCs w:val="28"/>
        </w:rPr>
        <w:t xml:space="preserve"> 80% </w:t>
      </w:r>
      <w:r w:rsidRPr="00033484">
        <w:rPr>
          <w:rFonts w:ascii="Times New Roman" w:hAnsi="Times New Roman" w:cs="Times New Roman"/>
          <w:sz w:val="28"/>
          <w:szCs w:val="28"/>
        </w:rPr>
        <w:t>присутствия организаций частной формы собственности на данном рынке</w:t>
      </w:r>
      <w:r w:rsidR="008717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E48" w:rsidRDefault="00350E48" w:rsidP="0035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В случае, если после проведения анализа рынка, доля участия организаций частной формы собственности составляет более 20%, рынок может считаться развитым. Вместе с тем, орган исполнительный власти субъекта вправе установить ключевой показатель по данному рынку для развития в регионе с установлением более высокого ожидаемого результата в процентном соотношени</w:t>
      </w:r>
      <w:r w:rsidR="00D37088">
        <w:rPr>
          <w:rFonts w:ascii="Times New Roman" w:hAnsi="Times New Roman" w:cs="Times New Roman"/>
          <w:sz w:val="28"/>
          <w:szCs w:val="28"/>
        </w:rPr>
        <w:t>и. При этом орган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власти субъекта должен определить динамику развития такого рынка</w:t>
      </w:r>
    </w:p>
    <w:p w:rsidR="00350E48" w:rsidRDefault="00350E48" w:rsidP="0035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E48" w:rsidRDefault="00350E48" w:rsidP="00350E4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Расчет ключевого показателя</w:t>
      </w:r>
    </w:p>
    <w:p w:rsidR="00350E48" w:rsidRDefault="00350E48" w:rsidP="00350E48">
      <w:pPr>
        <w:spacing w:after="0" w:line="240" w:lineRule="auto"/>
        <w:jc w:val="both"/>
        <w:rPr>
          <w:sz w:val="28"/>
          <w:szCs w:val="28"/>
        </w:rPr>
      </w:pPr>
    </w:p>
    <w:p w:rsidR="00350E48" w:rsidRPr="008717E9" w:rsidRDefault="00350E48" w:rsidP="008717E9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E9">
        <w:rPr>
          <w:rFonts w:ascii="Times New Roman" w:hAnsi="Times New Roman" w:cs="Times New Roman"/>
          <w:sz w:val="28"/>
          <w:szCs w:val="28"/>
        </w:rPr>
        <w:t>Расчет ключево</w:t>
      </w:r>
      <w:r w:rsidR="008717E9">
        <w:rPr>
          <w:rFonts w:ascii="Times New Roman" w:hAnsi="Times New Roman" w:cs="Times New Roman"/>
          <w:sz w:val="28"/>
          <w:szCs w:val="28"/>
        </w:rPr>
        <w:t>го показателя</w:t>
      </w:r>
      <w:r w:rsidRPr="008717E9">
        <w:rPr>
          <w:rFonts w:ascii="Times New Roman" w:hAnsi="Times New Roman" w:cs="Times New Roman"/>
          <w:sz w:val="28"/>
          <w:szCs w:val="28"/>
        </w:rPr>
        <w:t xml:space="preserve"> развития рынка по объему рынка в стоимостном выражении общего объема (доли) выручки всех хозяйствующих субъектов на товарном рынке с распределением на выручку хозяйствующих субъектов частного сектора и выручку хозяйствующих субъектов с государственным или муниципальным участием, а именно объему (доле) выручки в общей величине стоимостного оборота рынка осуществляется по следующей формуле:</w:t>
      </w:r>
    </w:p>
    <w:p w:rsidR="00350E48" w:rsidRDefault="00350E48" w:rsidP="00350E4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50E48" w:rsidRPr="002852B0" w:rsidRDefault="00350E48" w:rsidP="00350E48">
      <w:pPr>
        <w:spacing w:after="0" w:line="240" w:lineRule="auto"/>
        <w:ind w:left="708"/>
        <w:jc w:val="both"/>
        <w:rPr>
          <w:sz w:val="28"/>
          <w:szCs w:val="28"/>
        </w:rPr>
      </w:pP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proofErr w:type="gramStart"/>
      <w:r w:rsidRPr="002F6625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n</w:t>
      </w:r>
      <w:proofErr w:type="gramEnd"/>
    </w:p>
    <w:p w:rsidR="00350E48" w:rsidRPr="001A2A4F" w:rsidRDefault="00350E48" w:rsidP="00350E48">
      <w:pPr>
        <w:spacing w:after="0" w:line="240" w:lineRule="auto"/>
        <w:ind w:left="708"/>
        <w:jc w:val="both"/>
        <w:rPr>
          <w:sz w:val="28"/>
          <w:szCs w:val="28"/>
        </w:rPr>
      </w:pPr>
      <w:r w:rsidRPr="002F6625">
        <w:rPr>
          <w:sz w:val="36"/>
          <w:szCs w:val="36"/>
        </w:rPr>
        <w:t>V</w:t>
      </w:r>
      <w:r w:rsidRPr="001A2A4F">
        <w:rPr>
          <w:sz w:val="28"/>
          <w:szCs w:val="28"/>
        </w:rPr>
        <w:t xml:space="preserve"> </w:t>
      </w:r>
      <w:r w:rsidRPr="002F6625">
        <w:rPr>
          <w:sz w:val="18"/>
          <w:szCs w:val="18"/>
        </w:rPr>
        <w:t>ключевой</w:t>
      </w: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=   --------- х 100, где</w:t>
      </w:r>
      <w:r w:rsidRPr="001A2A4F">
        <w:rPr>
          <w:sz w:val="28"/>
          <w:szCs w:val="28"/>
        </w:rPr>
        <w:t xml:space="preserve">  </w:t>
      </w:r>
    </w:p>
    <w:p w:rsidR="00350E48" w:rsidRPr="001A2A4F" w:rsidRDefault="00350E48" w:rsidP="00350E48">
      <w:pPr>
        <w:spacing w:after="0" w:line="240" w:lineRule="auto"/>
        <w:ind w:left="708"/>
        <w:jc w:val="both"/>
        <w:rPr>
          <w:sz w:val="28"/>
          <w:szCs w:val="28"/>
        </w:rPr>
      </w:pPr>
      <w:r w:rsidRPr="001A2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18"/>
          <w:szCs w:val="18"/>
        </w:rPr>
        <w:t xml:space="preserve">показатель </w:t>
      </w:r>
      <w:r>
        <w:rPr>
          <w:sz w:val="28"/>
          <w:szCs w:val="28"/>
        </w:rPr>
        <w:t xml:space="preserve">           </w:t>
      </w:r>
      <w:proofErr w:type="gramStart"/>
      <w:r w:rsidRPr="002F6625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o</w:t>
      </w:r>
      <w:proofErr w:type="gramEnd"/>
    </w:p>
    <w:p w:rsidR="00350E48" w:rsidRPr="001A2A4F" w:rsidRDefault="00350E48" w:rsidP="00350E48">
      <w:pPr>
        <w:spacing w:after="0" w:line="240" w:lineRule="auto"/>
        <w:ind w:left="708"/>
        <w:jc w:val="both"/>
        <w:rPr>
          <w:sz w:val="28"/>
          <w:szCs w:val="28"/>
        </w:rPr>
      </w:pPr>
    </w:p>
    <w:p w:rsidR="00350E48" w:rsidRDefault="00350E48" w:rsidP="00350E4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6625">
        <w:rPr>
          <w:sz w:val="36"/>
          <w:szCs w:val="36"/>
        </w:rPr>
        <w:t>V</w:t>
      </w:r>
      <w:r w:rsidRPr="001A2A4F">
        <w:rPr>
          <w:sz w:val="28"/>
          <w:szCs w:val="28"/>
        </w:rPr>
        <w:t xml:space="preserve"> </w:t>
      </w:r>
      <w:proofErr w:type="gramStart"/>
      <w:r w:rsidRPr="00433234">
        <w:rPr>
          <w:sz w:val="28"/>
          <w:szCs w:val="28"/>
          <w:lang w:val="en-US"/>
        </w:rPr>
        <w:t>n</w:t>
      </w:r>
      <w:r w:rsidRPr="004332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A2A4F">
        <w:rPr>
          <w:sz w:val="28"/>
          <w:szCs w:val="28"/>
        </w:rPr>
        <w:t>–</w:t>
      </w:r>
      <w:proofErr w:type="gramEnd"/>
      <w:r w:rsidRPr="00425929">
        <w:rPr>
          <w:rFonts w:ascii="Times New Roman" w:hAnsi="Times New Roman" w:cs="Times New Roman"/>
          <w:sz w:val="28"/>
          <w:szCs w:val="28"/>
        </w:rPr>
        <w:t xml:space="preserve"> это объем (доля) выручки организаций частной формы собственности</w:t>
      </w:r>
      <w:r>
        <w:rPr>
          <w:rFonts w:ascii="Times New Roman" w:hAnsi="Times New Roman" w:cs="Times New Roman"/>
          <w:sz w:val="28"/>
          <w:szCs w:val="28"/>
        </w:rPr>
        <w:t>, под которыми</w:t>
      </w:r>
      <w:r w:rsidRPr="00462F71">
        <w:rPr>
          <w:rFonts w:ascii="Times New Roman" w:hAnsi="Times New Roman" w:cs="Times New Roman"/>
          <w:sz w:val="28"/>
          <w:szCs w:val="28"/>
        </w:rPr>
        <w:t xml:space="preserve">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350E48" w:rsidRPr="002852B0" w:rsidRDefault="00350E48" w:rsidP="00350E48">
      <w:pPr>
        <w:spacing w:after="0" w:line="240" w:lineRule="auto"/>
        <w:jc w:val="both"/>
        <w:rPr>
          <w:sz w:val="28"/>
          <w:szCs w:val="28"/>
        </w:rPr>
      </w:pPr>
    </w:p>
    <w:p w:rsidR="00350E48" w:rsidRDefault="00350E48" w:rsidP="00350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625">
        <w:rPr>
          <w:sz w:val="36"/>
          <w:szCs w:val="36"/>
        </w:rPr>
        <w:t>V</w:t>
      </w:r>
      <w:r w:rsidRPr="001A2A4F">
        <w:rPr>
          <w:sz w:val="28"/>
          <w:szCs w:val="28"/>
        </w:rPr>
        <w:t xml:space="preserve"> </w:t>
      </w:r>
      <w:r w:rsidRPr="00433234">
        <w:rPr>
          <w:sz w:val="28"/>
          <w:szCs w:val="28"/>
        </w:rPr>
        <w:t>o</w:t>
      </w:r>
      <w:r w:rsidRPr="001A2A4F"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 </w:t>
      </w:r>
      <w:r w:rsidRPr="001A2A4F">
        <w:rPr>
          <w:sz w:val="28"/>
          <w:szCs w:val="28"/>
        </w:rPr>
        <w:t xml:space="preserve">– </w:t>
      </w:r>
      <w:r w:rsidRPr="00425929">
        <w:rPr>
          <w:rFonts w:ascii="Times New Roman" w:hAnsi="Times New Roman" w:cs="Times New Roman"/>
          <w:sz w:val="28"/>
          <w:szCs w:val="28"/>
        </w:rPr>
        <w:t xml:space="preserve">это общий объем (доля) выручки всех </w:t>
      </w:r>
      <w:r>
        <w:rPr>
          <w:rFonts w:ascii="Times New Roman" w:hAnsi="Times New Roman" w:cs="Times New Roman"/>
          <w:sz w:val="28"/>
          <w:szCs w:val="28"/>
        </w:rPr>
        <w:t xml:space="preserve">хозяйствующих субъектов </w:t>
      </w:r>
      <w:r w:rsidRPr="00425929">
        <w:rPr>
          <w:rFonts w:ascii="Times New Roman" w:hAnsi="Times New Roman" w:cs="Times New Roman"/>
          <w:sz w:val="28"/>
          <w:szCs w:val="28"/>
        </w:rPr>
        <w:t xml:space="preserve">данного рынка (за исключением хозяйствующих субъектов с долей участия Российской Федерации более 50%, </w:t>
      </w:r>
      <w:proofErr w:type="spellStart"/>
      <w:r w:rsidRPr="00425929">
        <w:rPr>
          <w:rFonts w:ascii="Times New Roman" w:hAnsi="Times New Roman" w:cs="Times New Roman"/>
          <w:sz w:val="28"/>
          <w:szCs w:val="28"/>
        </w:rPr>
        <w:t>ФГУПов</w:t>
      </w:r>
      <w:proofErr w:type="spellEnd"/>
      <w:r w:rsidRPr="00425929">
        <w:rPr>
          <w:rFonts w:ascii="Times New Roman" w:hAnsi="Times New Roman" w:cs="Times New Roman"/>
          <w:sz w:val="28"/>
          <w:szCs w:val="28"/>
        </w:rPr>
        <w:t>, ФБУ, государственных корпораций, государственных компаний</w:t>
      </w:r>
      <w:r>
        <w:rPr>
          <w:rFonts w:ascii="Times New Roman" w:hAnsi="Times New Roman" w:cs="Times New Roman"/>
          <w:sz w:val="28"/>
          <w:szCs w:val="28"/>
        </w:rPr>
        <w:t xml:space="preserve">, Федеральных автономных учреждений, Федеральных казенных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2852B0">
        <w:rPr>
          <w:rFonts w:ascii="Times New Roman" w:hAnsi="Times New Roman" w:cs="Times New Roman"/>
          <w:sz w:val="28"/>
          <w:szCs w:val="28"/>
        </w:rPr>
        <w:t xml:space="preserve"> </w:t>
      </w:r>
      <w:r w:rsidRPr="0042592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25929">
        <w:rPr>
          <w:rFonts w:ascii="Times New Roman" w:hAnsi="Times New Roman" w:cs="Times New Roman"/>
          <w:sz w:val="28"/>
          <w:szCs w:val="28"/>
        </w:rPr>
        <w:t>.</w:t>
      </w:r>
    </w:p>
    <w:p w:rsidR="00350E48" w:rsidRDefault="00350E48" w:rsidP="00350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E48" w:rsidRDefault="00350E48" w:rsidP="00350E48">
      <w:pPr>
        <w:spacing w:after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350E48" w:rsidRDefault="00350E48" w:rsidP="00350E48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>. Корректировка показателей</w:t>
      </w:r>
    </w:p>
    <w:p w:rsidR="00350E48" w:rsidRDefault="00350E48" w:rsidP="00350E48">
      <w:pPr>
        <w:spacing w:after="0" w:line="240" w:lineRule="auto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350E48" w:rsidRDefault="00350E48" w:rsidP="00350E48">
      <w:pPr>
        <w:numPr>
          <w:ilvl w:val="1"/>
          <w:numId w:val="3"/>
        </w:numPr>
        <w:spacing w:after="0" w:line="240" w:lineRule="auto"/>
        <w:ind w:left="0" w:firstLine="36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Корректировка ключевых показателей развития конкуренции на определенных рынках органами власти субъектов может происходить в следующих случаях:</w:t>
      </w:r>
    </w:p>
    <w:p w:rsidR="00350E48" w:rsidRDefault="00350E48" w:rsidP="00350E48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- при проведении анализа состояния конкуренции на рынке, выбранном в качестве обязательства по достижению ключевого показателя развития конкуренции, сделаны выводы об объективных причинах его недостижимости на определенном контрольном этапе либо опережении достижения такого показателя на контрольном этапе;</w:t>
      </w:r>
    </w:p>
    <w:p w:rsidR="00350E48" w:rsidRDefault="00350E48" w:rsidP="00350E48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- кардинальное изме</w:t>
      </w:r>
      <w:r w:rsidR="008717E9">
        <w:rPr>
          <w:rStyle w:val="1"/>
          <w:rFonts w:ascii="Times New Roman" w:hAnsi="Times New Roman" w:cs="Times New Roman"/>
          <w:sz w:val="28"/>
          <w:szCs w:val="28"/>
        </w:rPr>
        <w:t>нение ситуации на рынке, которое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н</w:t>
      </w:r>
      <w:r w:rsidR="008717E9">
        <w:rPr>
          <w:rStyle w:val="1"/>
          <w:rFonts w:ascii="Times New Roman" w:hAnsi="Times New Roman" w:cs="Times New Roman"/>
          <w:sz w:val="28"/>
          <w:szCs w:val="28"/>
        </w:rPr>
        <w:t>е могло быть спрогнозировано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органом власти субъекта при определении такого ключевого показателя.</w:t>
      </w:r>
    </w:p>
    <w:p w:rsidR="00350E48" w:rsidRDefault="00350E48" w:rsidP="00350E48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4.2. Корректировка ключевых показателей развития рынков в субъекте федерации согласовывается с ФАС России.</w:t>
      </w:r>
    </w:p>
    <w:p w:rsidR="006F7961" w:rsidRDefault="00350E48" w:rsidP="00350E48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4.3. Мониторинг достижения ключевых показателей, рассчитывае</w:t>
      </w:r>
      <w:r w:rsidR="008717E9">
        <w:rPr>
          <w:rStyle w:val="1"/>
          <w:rFonts w:ascii="Times New Roman" w:hAnsi="Times New Roman" w:cs="Times New Roman"/>
          <w:sz w:val="28"/>
          <w:szCs w:val="28"/>
        </w:rPr>
        <w:t>мых по формулам согласно разделу</w:t>
      </w:r>
      <w:r w:rsidR="00661F3B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III</w:t>
      </w:r>
      <w:r w:rsidRPr="00A07D4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данных методических рекомендаций, должен иметь форму, показатели и контрольные даты согласно приложению </w:t>
      </w:r>
      <w:r w:rsidR="008717E9">
        <w:rPr>
          <w:rStyle w:val="1"/>
          <w:rFonts w:ascii="Times New Roman" w:hAnsi="Times New Roman" w:cs="Times New Roman"/>
          <w:sz w:val="28"/>
          <w:szCs w:val="28"/>
        </w:rPr>
        <w:t>1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6F7961" w:rsidRDefault="006F7961">
      <w:pPr>
        <w:suppressAutoHyphens w:val="0"/>
        <w:spacing w:line="259" w:lineRule="auto"/>
        <w:textAlignment w:val="auto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br w:type="page"/>
      </w:r>
    </w:p>
    <w:p w:rsidR="006F7961" w:rsidRDefault="006F7961" w:rsidP="006F7961">
      <w:pPr>
        <w:suppressAutoHyphens w:val="0"/>
        <w:spacing w:line="259" w:lineRule="auto"/>
        <w:ind w:hanging="993"/>
        <w:jc w:val="right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  <w:sectPr w:rsidR="006F7961" w:rsidSect="006F7961">
          <w:headerReference w:type="default" r:id="rId7"/>
          <w:pgSz w:w="11906" w:h="16838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6F7961" w:rsidRPr="006F7961" w:rsidRDefault="006F7961" w:rsidP="006F7961">
      <w:pPr>
        <w:suppressAutoHyphens w:val="0"/>
        <w:spacing w:line="259" w:lineRule="auto"/>
        <w:ind w:hanging="993"/>
        <w:jc w:val="right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  <w:r w:rsidRPr="006F7961"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  <w:lastRenderedPageBreak/>
        <w:t>Приложение 1</w:t>
      </w:r>
    </w:p>
    <w:p w:rsidR="006F7961" w:rsidRPr="006F7961" w:rsidRDefault="006F7961" w:rsidP="006F7961">
      <w:pPr>
        <w:suppressAutoHyphens w:val="0"/>
        <w:spacing w:line="259" w:lineRule="auto"/>
        <w:ind w:right="-1023"/>
        <w:textAlignment w:val="auto"/>
        <w:rPr>
          <w:rFonts w:asciiTheme="minorHAnsi" w:eastAsiaTheme="minorHAnsi" w:hAnsiTheme="minorHAnsi" w:cstheme="minorBidi"/>
          <w:kern w:val="0"/>
          <w:lang w:eastAsia="en-US"/>
        </w:rPr>
      </w:pPr>
      <w:r w:rsidRPr="006F796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16161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936"/>
        <w:gridCol w:w="2892"/>
        <w:gridCol w:w="3261"/>
        <w:gridCol w:w="3138"/>
        <w:gridCol w:w="3099"/>
        <w:gridCol w:w="2835"/>
      </w:tblGrid>
      <w:tr w:rsidR="006F7961" w:rsidRPr="006F7961" w:rsidTr="00661F3B">
        <w:trPr>
          <w:trHeight w:val="1674"/>
        </w:trPr>
        <w:tc>
          <w:tcPr>
            <w:tcW w:w="936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61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2892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61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30.09.2018</w:t>
            </w:r>
          </w:p>
        </w:tc>
        <w:tc>
          <w:tcPr>
            <w:tcW w:w="3261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61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01.01.2019*</w:t>
            </w:r>
          </w:p>
        </w:tc>
        <w:tc>
          <w:tcPr>
            <w:tcW w:w="3138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61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01.01.2020*</w:t>
            </w:r>
          </w:p>
        </w:tc>
        <w:tc>
          <w:tcPr>
            <w:tcW w:w="3099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61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01.01.2021*</w:t>
            </w:r>
          </w:p>
        </w:tc>
        <w:tc>
          <w:tcPr>
            <w:tcW w:w="2835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61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01.01.2022*</w:t>
            </w:r>
          </w:p>
        </w:tc>
      </w:tr>
      <w:tr w:rsidR="006F7961" w:rsidRPr="006F7961" w:rsidTr="00661F3B">
        <w:tc>
          <w:tcPr>
            <w:tcW w:w="936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61" w:rsidRPr="006F7961" w:rsidRDefault="006F7961" w:rsidP="006F79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961" w:rsidRPr="006F7961" w:rsidRDefault="006F7961" w:rsidP="006F7961">
      <w:pPr>
        <w:suppressAutoHyphens w:val="0"/>
        <w:spacing w:line="259" w:lineRule="auto"/>
        <w:ind w:right="-1023"/>
        <w:jc w:val="center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  <w:r w:rsidRPr="006F7961">
        <w:rPr>
          <w:rFonts w:asciiTheme="minorHAnsi" w:eastAsiaTheme="minorHAnsi" w:hAnsiTheme="minorHAnsi" w:cstheme="minorBidi"/>
          <w:kern w:val="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26F2" w:rsidRDefault="00FB26F2" w:rsidP="00FB26F2">
      <w:pPr>
        <w:ind w:right="-1023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*Срок предоставления информации до 01.05.2019, 01.05.2020, 01.05.2021, 01.05.2022</w:t>
      </w:r>
    </w:p>
    <w:p w:rsidR="00350E48" w:rsidRPr="00681560" w:rsidRDefault="00350E48" w:rsidP="00350E48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E80734" w:rsidRDefault="006F7961"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  <w:t xml:space="preserve"> </w:t>
      </w:r>
      <w:bookmarkStart w:id="0" w:name="_GoBack"/>
      <w:bookmarkEnd w:id="0"/>
    </w:p>
    <w:sectPr w:rsidR="00E80734" w:rsidSect="00FB26F2">
      <w:pgSz w:w="16838" w:h="11906" w:orient="landscape"/>
      <w:pgMar w:top="1701" w:right="1134" w:bottom="85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178" w:rsidRDefault="00B55178">
      <w:pPr>
        <w:spacing w:after="0" w:line="240" w:lineRule="auto"/>
      </w:pPr>
      <w:r>
        <w:separator/>
      </w:r>
    </w:p>
  </w:endnote>
  <w:endnote w:type="continuationSeparator" w:id="0">
    <w:p w:rsidR="00B55178" w:rsidRDefault="00B5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178" w:rsidRDefault="00B55178">
      <w:pPr>
        <w:spacing w:after="0" w:line="240" w:lineRule="auto"/>
      </w:pPr>
      <w:r>
        <w:separator/>
      </w:r>
    </w:p>
  </w:footnote>
  <w:footnote w:type="continuationSeparator" w:id="0">
    <w:p w:rsidR="00B55178" w:rsidRDefault="00B55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C9" w:rsidRDefault="008717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B26F2">
      <w:rPr>
        <w:noProof/>
      </w:rPr>
      <w:t>3</w:t>
    </w:r>
    <w:r>
      <w:fldChar w:fldCharType="end"/>
    </w:r>
  </w:p>
  <w:p w:rsidR="001572C9" w:rsidRDefault="00B551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8435C"/>
    <w:multiLevelType w:val="multilevel"/>
    <w:tmpl w:val="B7245A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0FE7662"/>
    <w:multiLevelType w:val="multilevel"/>
    <w:tmpl w:val="25DE37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9723053"/>
    <w:multiLevelType w:val="hybridMultilevel"/>
    <w:tmpl w:val="7DEC3B28"/>
    <w:lvl w:ilvl="0" w:tplc="BF2CB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765926"/>
    <w:multiLevelType w:val="multilevel"/>
    <w:tmpl w:val="CB60A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48"/>
    <w:rsid w:val="00350E48"/>
    <w:rsid w:val="004663BD"/>
    <w:rsid w:val="004A2C9C"/>
    <w:rsid w:val="0060342B"/>
    <w:rsid w:val="00624E6C"/>
    <w:rsid w:val="00661F3B"/>
    <w:rsid w:val="006F7961"/>
    <w:rsid w:val="0074404C"/>
    <w:rsid w:val="008717E9"/>
    <w:rsid w:val="009A592A"/>
    <w:rsid w:val="00B10FBF"/>
    <w:rsid w:val="00B55178"/>
    <w:rsid w:val="00B91EA6"/>
    <w:rsid w:val="00D37088"/>
    <w:rsid w:val="00E80734"/>
    <w:rsid w:val="00EB63E2"/>
    <w:rsid w:val="00FB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84C91-31B8-4AE4-9BCF-AD751F80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48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50E48"/>
  </w:style>
  <w:style w:type="paragraph" w:styleId="a3">
    <w:name w:val="header"/>
    <w:basedOn w:val="a"/>
    <w:link w:val="a4"/>
    <w:uiPriority w:val="99"/>
    <w:rsid w:val="00350E48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350E48"/>
    <w:rPr>
      <w:rFonts w:ascii="Calibri" w:eastAsia="SimSun" w:hAnsi="Calibri" w:cs="Calibri"/>
      <w:kern w:val="1"/>
      <w:lang w:eastAsia="ar-SA"/>
    </w:rPr>
  </w:style>
  <w:style w:type="paragraph" w:styleId="a5">
    <w:name w:val="List Paragraph"/>
    <w:basedOn w:val="a"/>
    <w:uiPriority w:val="34"/>
    <w:qFormat/>
    <w:rsid w:val="008717E9"/>
    <w:pPr>
      <w:ind w:left="720"/>
      <w:contextualSpacing/>
    </w:pPr>
  </w:style>
  <w:style w:type="table" w:styleId="a6">
    <w:name w:val="Table Grid"/>
    <w:basedOn w:val="a1"/>
    <w:uiPriority w:val="39"/>
    <w:rsid w:val="00B10F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3708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088"/>
    <w:rPr>
      <w:rFonts w:ascii="Arial" w:eastAsia="SimSun" w:hAnsi="Arial" w:cs="Arial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Колодина Анастасия Юрьевна</dc:creator>
  <cp:keywords/>
  <dc:description/>
  <cp:lastModifiedBy>Бабошина Алина Олеговна</cp:lastModifiedBy>
  <cp:revision>10</cp:revision>
  <cp:lastPrinted>2018-06-07T17:34:00Z</cp:lastPrinted>
  <dcterms:created xsi:type="dcterms:W3CDTF">2018-06-07T15:45:00Z</dcterms:created>
  <dcterms:modified xsi:type="dcterms:W3CDTF">2018-06-08T13:39:00Z</dcterms:modified>
</cp:coreProperties>
</file>