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E63" w:rsidRPr="000F0C6B" w:rsidRDefault="00F50E63" w:rsidP="00DB440E">
      <w:pPr>
        <w:jc w:val="right"/>
        <w:rPr>
          <w:rFonts w:ascii="Times New Roman" w:hAnsi="Times New Roman" w:cs="Times New Roman"/>
          <w:b/>
          <w:sz w:val="28"/>
          <w:szCs w:val="32"/>
        </w:rPr>
      </w:pPr>
      <w:r w:rsidRPr="000F0C6B">
        <w:rPr>
          <w:rFonts w:ascii="Times New Roman" w:hAnsi="Times New Roman" w:cs="Times New Roman"/>
          <w:b/>
          <w:sz w:val="28"/>
          <w:szCs w:val="32"/>
        </w:rPr>
        <w:t>Приложение 17</w:t>
      </w:r>
    </w:p>
    <w:p w:rsidR="00DB440E" w:rsidRPr="000F0C6B" w:rsidRDefault="00F50E63" w:rsidP="00DB440E">
      <w:pPr>
        <w:jc w:val="right"/>
        <w:rPr>
          <w:rFonts w:ascii="Times New Roman" w:hAnsi="Times New Roman" w:cs="Times New Roman"/>
          <w:b/>
          <w:sz w:val="28"/>
          <w:szCs w:val="32"/>
        </w:rPr>
      </w:pPr>
      <w:r w:rsidRPr="000F0C6B">
        <w:rPr>
          <w:rFonts w:ascii="Times New Roman" w:hAnsi="Times New Roman" w:cs="Times New Roman"/>
          <w:b/>
          <w:sz w:val="28"/>
          <w:szCs w:val="32"/>
        </w:rPr>
        <w:t>Строительство</w:t>
      </w:r>
      <w:r w:rsidR="00DB440E" w:rsidRPr="000F0C6B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DB440E" w:rsidRPr="0052600F" w:rsidRDefault="00DB440E" w:rsidP="00DB4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</w:rPr>
        <w:t>Методика по расчету ключевого показателя</w:t>
      </w:r>
      <w:r w:rsidRPr="0052600F">
        <w:rPr>
          <w:rStyle w:val="1"/>
          <w:rFonts w:ascii="Times New Roman" w:hAnsi="Times New Roman" w:cs="Times New Roman"/>
          <w:b/>
          <w:sz w:val="28"/>
          <w:szCs w:val="28"/>
        </w:rPr>
        <w:t xml:space="preserve"> развития конкуренции </w:t>
      </w:r>
      <w:r>
        <w:rPr>
          <w:rStyle w:val="1"/>
          <w:rFonts w:ascii="Times New Roman" w:hAnsi="Times New Roman" w:cs="Times New Roman"/>
          <w:b/>
          <w:sz w:val="28"/>
          <w:szCs w:val="28"/>
        </w:rPr>
        <w:t xml:space="preserve">на рынке </w:t>
      </w:r>
      <w:r w:rsidR="009E1562">
        <w:rPr>
          <w:rStyle w:val="1"/>
          <w:rFonts w:ascii="Times New Roman" w:hAnsi="Times New Roman" w:cs="Times New Roman"/>
          <w:b/>
          <w:sz w:val="28"/>
          <w:szCs w:val="28"/>
        </w:rPr>
        <w:t>дорожного строительства</w:t>
      </w:r>
      <w:r>
        <w:rPr>
          <w:rStyle w:val="1"/>
          <w:rFonts w:ascii="Times New Roman" w:hAnsi="Times New Roman" w:cs="Times New Roman"/>
          <w:b/>
          <w:sz w:val="28"/>
          <w:szCs w:val="28"/>
        </w:rPr>
        <w:t xml:space="preserve"> </w:t>
      </w:r>
      <w:r w:rsidRPr="0052600F">
        <w:rPr>
          <w:rStyle w:val="1"/>
          <w:rFonts w:ascii="Times New Roman" w:hAnsi="Times New Roman" w:cs="Times New Roman"/>
          <w:b/>
          <w:sz w:val="28"/>
          <w:szCs w:val="28"/>
        </w:rPr>
        <w:t>в субъектах Российской Федерации</w:t>
      </w:r>
    </w:p>
    <w:p w:rsidR="00DB440E" w:rsidRPr="0052600F" w:rsidRDefault="00DB440E" w:rsidP="00DB44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440E" w:rsidRPr="0052600F" w:rsidRDefault="00DB440E" w:rsidP="00DB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00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DB440E" w:rsidRPr="0052600F" w:rsidRDefault="00DB440E" w:rsidP="00DB4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440E" w:rsidRDefault="00DB440E" w:rsidP="00DB440E">
      <w:pPr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  <w:r w:rsidRPr="00526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</w:rPr>
        <w:t>по расчету ключевого показателя</w:t>
      </w:r>
      <w:r w:rsidRPr="0052600F">
        <w:rPr>
          <w:rStyle w:val="1"/>
          <w:rFonts w:ascii="Times New Roman" w:hAnsi="Times New Roman" w:cs="Times New Roman"/>
          <w:sz w:val="28"/>
          <w:szCs w:val="28"/>
        </w:rPr>
        <w:t xml:space="preserve"> развития конкуренции </w:t>
      </w:r>
      <w:r w:rsidRPr="00EC067F">
        <w:rPr>
          <w:rStyle w:val="1"/>
          <w:rFonts w:ascii="Times New Roman" w:hAnsi="Times New Roman" w:cs="Times New Roman"/>
          <w:sz w:val="28"/>
          <w:szCs w:val="28"/>
        </w:rPr>
        <w:t>на рынке дорожной деятельности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(за исключением проектирования) в отношении региональных, межмуниципальных, муниципальных дорог </w:t>
      </w:r>
      <w:r w:rsidRPr="0052600F">
        <w:rPr>
          <w:rStyle w:val="1"/>
          <w:rFonts w:ascii="Times New Roman" w:hAnsi="Times New Roman" w:cs="Times New Roman"/>
          <w:sz w:val="28"/>
          <w:szCs w:val="28"/>
        </w:rPr>
        <w:t>в субъектах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м</w:t>
      </w:r>
      <w:r w:rsidRPr="0052600F">
        <w:rPr>
          <w:rFonts w:ascii="Times New Roman" w:hAnsi="Times New Roman" w:cs="Times New Roman"/>
          <w:sz w:val="28"/>
          <w:szCs w:val="28"/>
        </w:rPr>
        <w:t>етоди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52600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разработана</w:t>
      </w:r>
      <w:r w:rsidRPr="0052600F">
        <w:rPr>
          <w:rFonts w:ascii="Times New Roman" w:hAnsi="Times New Roman" w:cs="Times New Roman"/>
          <w:sz w:val="28"/>
          <w:szCs w:val="28"/>
        </w:rPr>
        <w:t xml:space="preserve"> в целях исполнения Указа Президента Российской Федерации от 21.12.2017 № 618 «Об основных направления государственной политики по развитию конкуренции» (далее – Указ № 618), утвердившего Национальный план развития конкуренции в Российской Федерации на 2018-2020 годы (далее – Национальный план),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2600F">
        <w:rPr>
          <w:rFonts w:ascii="Times New Roman" w:hAnsi="Times New Roman" w:cs="Times New Roman"/>
          <w:sz w:val="28"/>
          <w:szCs w:val="28"/>
        </w:rPr>
        <w:t>еречня поручений Президента Российской Федерации № Пр-817ГС по итогам заседания Государственного совета Российской Федерации от 05.04.</w:t>
      </w:r>
      <w:r>
        <w:rPr>
          <w:rFonts w:ascii="Times New Roman" w:hAnsi="Times New Roman" w:cs="Times New Roman"/>
          <w:sz w:val="28"/>
          <w:szCs w:val="28"/>
        </w:rPr>
        <w:t>2018 года (далее – Перечень поручений Президента РФ).</w:t>
      </w:r>
    </w:p>
    <w:p w:rsidR="00DB440E" w:rsidRDefault="00DB440E" w:rsidP="00DB440E">
      <w:pPr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66546">
        <w:rPr>
          <w:rFonts w:ascii="Times New Roman" w:hAnsi="Times New Roman" w:cs="Times New Roman"/>
          <w:sz w:val="28"/>
          <w:szCs w:val="28"/>
        </w:rPr>
        <w:t>Под организациями частной формы собственности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50%.</w:t>
      </w:r>
    </w:p>
    <w:p w:rsidR="00DB440E" w:rsidRPr="0052600F" w:rsidRDefault="00DB440E" w:rsidP="00DB440E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DB440E" w:rsidRPr="0052600F" w:rsidRDefault="00DB440E" w:rsidP="00DB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2600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Методика для расчета </w:t>
      </w:r>
      <w:r w:rsidRPr="0003742C">
        <w:rPr>
          <w:rFonts w:ascii="Times New Roman" w:hAnsi="Times New Roman" w:cs="Times New Roman"/>
          <w:b/>
          <w:sz w:val="28"/>
          <w:szCs w:val="28"/>
        </w:rPr>
        <w:t xml:space="preserve">ключевого показателя развития конкуренции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определенном </w:t>
      </w:r>
      <w:r w:rsidRPr="0003742C">
        <w:rPr>
          <w:rFonts w:ascii="Times New Roman" w:hAnsi="Times New Roman" w:cs="Times New Roman"/>
          <w:b/>
          <w:sz w:val="28"/>
          <w:szCs w:val="28"/>
        </w:rPr>
        <w:t xml:space="preserve">рынке </w:t>
      </w:r>
    </w:p>
    <w:p w:rsidR="00DB440E" w:rsidRPr="0052600F" w:rsidRDefault="00DB440E" w:rsidP="00DB44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440E" w:rsidRDefault="00DB440E" w:rsidP="00DB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0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2.1.  </w:t>
      </w:r>
      <w:r w:rsidRPr="0052600F">
        <w:rPr>
          <w:rFonts w:ascii="Times New Roman" w:hAnsi="Times New Roman" w:cs="Times New Roman"/>
          <w:sz w:val="28"/>
          <w:szCs w:val="28"/>
        </w:rPr>
        <w:t>Органам исполнительной власти субъектов Российской Федерации при осуществлении сбора информации об объеме товарного рынка и долей хо</w:t>
      </w:r>
      <w:r>
        <w:rPr>
          <w:rFonts w:ascii="Times New Roman" w:hAnsi="Times New Roman" w:cs="Times New Roman"/>
          <w:sz w:val="28"/>
          <w:szCs w:val="28"/>
        </w:rPr>
        <w:t xml:space="preserve">зяйствующих субъектов на рассматриваемом товарном рынке использовать следующий метод определения ключевого показателя </w:t>
      </w:r>
      <w:r w:rsidRPr="00DB0C9F">
        <w:rPr>
          <w:rFonts w:ascii="Times New Roman" w:hAnsi="Times New Roman" w:cs="Times New Roman"/>
          <w:sz w:val="28"/>
          <w:szCs w:val="28"/>
        </w:rPr>
        <w:t>по объему рынка в стоимостном выражении общего объема (доли) выручки всех хозяйствующих субъектов на товарном рынке с распределением на выручку хозяйствующих субъектов частного сектора и выручку хозяйствующих субъектов с государственным или муниципальным у</w:t>
      </w:r>
      <w:r>
        <w:rPr>
          <w:rFonts w:ascii="Times New Roman" w:hAnsi="Times New Roman" w:cs="Times New Roman"/>
          <w:sz w:val="28"/>
          <w:szCs w:val="28"/>
        </w:rPr>
        <w:t>частием, а именно объему (доле) выручки в общей величине стоимостного оборота рынка;</w:t>
      </w:r>
    </w:p>
    <w:p w:rsidR="00DB440E" w:rsidRDefault="00DB440E" w:rsidP="00DB4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40E" w:rsidRDefault="00DB440E" w:rsidP="00DB4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качестве источников</w:t>
      </w:r>
      <w:r w:rsidRPr="00526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52600F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использовать:</w:t>
      </w:r>
    </w:p>
    <w:p w:rsidR="00DB440E" w:rsidRDefault="00DB440E" w:rsidP="00DB4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40E" w:rsidRDefault="00DB440E" w:rsidP="00DB4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 профильных</w:t>
      </w:r>
      <w:r w:rsidRPr="0052600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отраслевых) органов</w:t>
      </w:r>
      <w:r w:rsidRPr="0052600F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440E" w:rsidRDefault="00DB440E" w:rsidP="00DB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40E" w:rsidRDefault="00DB440E" w:rsidP="00DB4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актуальный </w:t>
      </w:r>
      <w:r w:rsidRPr="0052600F">
        <w:rPr>
          <w:rFonts w:ascii="Times New Roman" w:hAnsi="Times New Roman" w:cs="Times New Roman"/>
          <w:sz w:val="28"/>
          <w:szCs w:val="28"/>
        </w:rPr>
        <w:t>аналитический отчет о состоянии рынка, проведенный тер</w:t>
      </w:r>
      <w:r>
        <w:rPr>
          <w:rFonts w:ascii="Times New Roman" w:hAnsi="Times New Roman" w:cs="Times New Roman"/>
          <w:sz w:val="28"/>
          <w:szCs w:val="28"/>
        </w:rPr>
        <w:t>риториальный органом ФАС России;</w:t>
      </w:r>
    </w:p>
    <w:p w:rsidR="00DB440E" w:rsidRDefault="00DB440E" w:rsidP="00DB4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2.2.1. В случае наличия актуального анализа данного рынка, проведенн</w:t>
      </w:r>
      <w:r w:rsidR="000F0C6B">
        <w:rPr>
          <w:rFonts w:ascii="Times New Roman" w:hAnsi="Times New Roman" w:cs="Times New Roman"/>
          <w:sz w:val="28"/>
          <w:szCs w:val="28"/>
        </w:rPr>
        <w:t xml:space="preserve">ого антимонопольным органом, </w:t>
      </w:r>
      <w:r>
        <w:rPr>
          <w:rFonts w:ascii="Times New Roman" w:hAnsi="Times New Roman" w:cs="Times New Roman"/>
          <w:sz w:val="28"/>
          <w:szCs w:val="28"/>
        </w:rPr>
        <w:t>для расчета ключевого показателя берутся данные из анализа.</w:t>
      </w:r>
    </w:p>
    <w:p w:rsidR="00DB440E" w:rsidRDefault="00DB440E" w:rsidP="00DB4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033484">
        <w:rPr>
          <w:rFonts w:ascii="Times New Roman" w:hAnsi="Times New Roman" w:cs="Times New Roman"/>
          <w:sz w:val="28"/>
          <w:szCs w:val="28"/>
        </w:rPr>
        <w:t xml:space="preserve">После проведения сбора и анализа информации орган исполнительной власти субъекта утверждает ожидаемый результат по ключевому показателю, который должен составлять не менее </w:t>
      </w:r>
      <w:r w:rsidR="00140F03">
        <w:rPr>
          <w:rFonts w:ascii="Times New Roman" w:hAnsi="Times New Roman" w:cs="Times New Roman"/>
          <w:sz w:val="28"/>
          <w:szCs w:val="28"/>
        </w:rPr>
        <w:t xml:space="preserve">80% </w:t>
      </w:r>
      <w:r w:rsidRPr="00033484">
        <w:rPr>
          <w:rFonts w:ascii="Times New Roman" w:hAnsi="Times New Roman" w:cs="Times New Roman"/>
          <w:sz w:val="28"/>
          <w:szCs w:val="28"/>
        </w:rPr>
        <w:t>присутствия организаций частной формы собственности на данном рынке</w:t>
      </w:r>
      <w:r w:rsidR="00140F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440E" w:rsidRDefault="00DB440E" w:rsidP="00DB4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 В случае, если после проведения анализа рынка, доля участия организаций частной формы собственности составляет более 20%, рынок может считаться развитым. Вместе с тем, орган исполнительный власти субъекта вправе установить ключевой показатель по данному рынку для развития в регионе с установлением более высокого ожидаемого результата в процентном соотношени</w:t>
      </w:r>
      <w:r w:rsidR="006553DB">
        <w:rPr>
          <w:rFonts w:ascii="Times New Roman" w:hAnsi="Times New Roman" w:cs="Times New Roman"/>
          <w:sz w:val="28"/>
          <w:szCs w:val="28"/>
        </w:rPr>
        <w:t>и. При этом орган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власти субъекта должен определить динамику развития такого рынка.</w:t>
      </w:r>
    </w:p>
    <w:p w:rsidR="00DB440E" w:rsidRDefault="00DB440E" w:rsidP="00DB4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40E" w:rsidRDefault="00DB440E" w:rsidP="00DB440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Расчет ключевого показателя</w:t>
      </w:r>
    </w:p>
    <w:p w:rsidR="00DB440E" w:rsidRDefault="00DB440E" w:rsidP="00DB440E">
      <w:pPr>
        <w:spacing w:after="0" w:line="240" w:lineRule="auto"/>
        <w:jc w:val="both"/>
        <w:rPr>
          <w:sz w:val="28"/>
          <w:szCs w:val="28"/>
        </w:rPr>
      </w:pPr>
    </w:p>
    <w:p w:rsidR="00DB440E" w:rsidRPr="00140F03" w:rsidRDefault="00DB440E" w:rsidP="00140F03">
      <w:pPr>
        <w:pStyle w:val="a5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F03">
        <w:rPr>
          <w:rFonts w:ascii="Times New Roman" w:hAnsi="Times New Roman" w:cs="Times New Roman"/>
          <w:sz w:val="28"/>
          <w:szCs w:val="28"/>
        </w:rPr>
        <w:t>Расчет ключевого показателя развития рынка по объему рынка в стоимостном выражении общего объема (доли) выручки всех хозяйствующих субъектов на товарном рынке с распределением на выручку хозяйствующих субъектов частного сектора и выручку хозяйствующих субъектов с государственным или муниципальным участием, а именно объему (доле) выручки в общей величине стоимостного оборота рынка осуществляется по следующей формуле:</w:t>
      </w:r>
    </w:p>
    <w:p w:rsidR="00DB440E" w:rsidRDefault="00DB440E" w:rsidP="00140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40E" w:rsidRPr="002852B0" w:rsidRDefault="00DB440E" w:rsidP="00DB440E">
      <w:pPr>
        <w:spacing w:after="0" w:line="240" w:lineRule="auto"/>
        <w:ind w:left="708"/>
        <w:jc w:val="both"/>
        <w:rPr>
          <w:sz w:val="28"/>
          <w:szCs w:val="28"/>
        </w:rPr>
      </w:pPr>
      <w:r w:rsidRPr="001A2A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</w:t>
      </w:r>
      <w:proofErr w:type="gramStart"/>
      <w:r w:rsidRPr="002F6625">
        <w:rPr>
          <w:sz w:val="36"/>
          <w:szCs w:val="36"/>
        </w:rPr>
        <w:t>V</w:t>
      </w:r>
      <w:r>
        <w:rPr>
          <w:sz w:val="28"/>
          <w:szCs w:val="28"/>
        </w:rPr>
        <w:t xml:space="preserve">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n</w:t>
      </w:r>
      <w:proofErr w:type="gramEnd"/>
    </w:p>
    <w:p w:rsidR="00DB440E" w:rsidRPr="001A2A4F" w:rsidRDefault="00DB440E" w:rsidP="00DB440E">
      <w:pPr>
        <w:spacing w:after="0" w:line="240" w:lineRule="auto"/>
        <w:ind w:left="708"/>
        <w:jc w:val="both"/>
        <w:rPr>
          <w:sz w:val="28"/>
          <w:szCs w:val="28"/>
        </w:rPr>
      </w:pPr>
      <w:r w:rsidRPr="002F6625">
        <w:rPr>
          <w:sz w:val="36"/>
          <w:szCs w:val="36"/>
        </w:rPr>
        <w:t>V</w:t>
      </w:r>
      <w:r w:rsidRPr="001A2A4F">
        <w:rPr>
          <w:sz w:val="28"/>
          <w:szCs w:val="28"/>
        </w:rPr>
        <w:t xml:space="preserve"> </w:t>
      </w:r>
      <w:r w:rsidRPr="002F6625">
        <w:rPr>
          <w:sz w:val="18"/>
          <w:szCs w:val="18"/>
        </w:rPr>
        <w:t>ключевой</w:t>
      </w:r>
      <w:r w:rsidRPr="001A2A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=   --------- х 100, где</w:t>
      </w:r>
      <w:r w:rsidRPr="001A2A4F">
        <w:rPr>
          <w:sz w:val="28"/>
          <w:szCs w:val="28"/>
        </w:rPr>
        <w:t xml:space="preserve">  </w:t>
      </w:r>
    </w:p>
    <w:p w:rsidR="00DB440E" w:rsidRPr="001A2A4F" w:rsidRDefault="00DB440E" w:rsidP="00DB440E">
      <w:pPr>
        <w:spacing w:after="0" w:line="240" w:lineRule="auto"/>
        <w:ind w:left="708"/>
        <w:jc w:val="both"/>
        <w:rPr>
          <w:sz w:val="28"/>
          <w:szCs w:val="28"/>
        </w:rPr>
      </w:pPr>
      <w:r w:rsidRPr="001A2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18"/>
          <w:szCs w:val="18"/>
        </w:rPr>
        <w:t xml:space="preserve">показатель </w:t>
      </w:r>
      <w:r>
        <w:rPr>
          <w:sz w:val="28"/>
          <w:szCs w:val="28"/>
        </w:rPr>
        <w:t xml:space="preserve">           </w:t>
      </w:r>
      <w:proofErr w:type="gramStart"/>
      <w:r w:rsidRPr="002F6625">
        <w:rPr>
          <w:sz w:val="36"/>
          <w:szCs w:val="36"/>
        </w:rPr>
        <w:t>V</w:t>
      </w:r>
      <w:r>
        <w:rPr>
          <w:sz w:val="28"/>
          <w:szCs w:val="28"/>
        </w:rPr>
        <w:t xml:space="preserve"> </w:t>
      </w:r>
      <w:r>
        <w:rPr>
          <w:sz w:val="18"/>
          <w:szCs w:val="18"/>
        </w:rPr>
        <w:t xml:space="preserve"> o</w:t>
      </w:r>
      <w:proofErr w:type="gramEnd"/>
    </w:p>
    <w:p w:rsidR="00DB440E" w:rsidRPr="001A2A4F" w:rsidRDefault="00DB440E" w:rsidP="00DB440E">
      <w:pPr>
        <w:spacing w:after="0" w:line="240" w:lineRule="auto"/>
        <w:ind w:left="708"/>
        <w:jc w:val="both"/>
        <w:rPr>
          <w:sz w:val="28"/>
          <w:szCs w:val="28"/>
        </w:rPr>
      </w:pPr>
    </w:p>
    <w:p w:rsidR="00DB440E" w:rsidRDefault="00DB440E" w:rsidP="00DB44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F6625">
        <w:rPr>
          <w:sz w:val="36"/>
          <w:szCs w:val="36"/>
        </w:rPr>
        <w:t>V</w:t>
      </w:r>
      <w:r w:rsidRPr="001A2A4F">
        <w:rPr>
          <w:sz w:val="28"/>
          <w:szCs w:val="28"/>
        </w:rPr>
        <w:t xml:space="preserve"> </w:t>
      </w:r>
      <w:proofErr w:type="gramStart"/>
      <w:r w:rsidRPr="00433234">
        <w:rPr>
          <w:sz w:val="28"/>
          <w:szCs w:val="28"/>
          <w:lang w:val="en-US"/>
        </w:rPr>
        <w:t>n</w:t>
      </w:r>
      <w:r w:rsidRPr="004332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A2A4F">
        <w:rPr>
          <w:sz w:val="28"/>
          <w:szCs w:val="28"/>
        </w:rPr>
        <w:t>–</w:t>
      </w:r>
      <w:proofErr w:type="gramEnd"/>
      <w:r w:rsidRPr="00425929">
        <w:rPr>
          <w:rFonts w:ascii="Times New Roman" w:hAnsi="Times New Roman" w:cs="Times New Roman"/>
          <w:sz w:val="28"/>
          <w:szCs w:val="28"/>
        </w:rPr>
        <w:t xml:space="preserve"> это объем (доля) выручки организаций частной формы собственности</w:t>
      </w:r>
      <w:r>
        <w:rPr>
          <w:rFonts w:ascii="Times New Roman" w:hAnsi="Times New Roman" w:cs="Times New Roman"/>
          <w:sz w:val="28"/>
          <w:szCs w:val="28"/>
        </w:rPr>
        <w:t>, под которыми</w:t>
      </w:r>
      <w:r w:rsidRPr="00462F71">
        <w:rPr>
          <w:rFonts w:ascii="Times New Roman" w:hAnsi="Times New Roman" w:cs="Times New Roman"/>
          <w:sz w:val="28"/>
          <w:szCs w:val="28"/>
        </w:rPr>
        <w:t xml:space="preserve">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50%.</w:t>
      </w:r>
    </w:p>
    <w:p w:rsidR="00DB440E" w:rsidRPr="002852B0" w:rsidRDefault="00DB440E" w:rsidP="00DB440E">
      <w:pPr>
        <w:spacing w:after="0" w:line="240" w:lineRule="auto"/>
        <w:jc w:val="both"/>
        <w:rPr>
          <w:sz w:val="28"/>
          <w:szCs w:val="28"/>
        </w:rPr>
      </w:pPr>
    </w:p>
    <w:p w:rsidR="00DB440E" w:rsidRDefault="00DB440E" w:rsidP="00DB4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625">
        <w:rPr>
          <w:sz w:val="36"/>
          <w:szCs w:val="36"/>
        </w:rPr>
        <w:t>V</w:t>
      </w:r>
      <w:r>
        <w:rPr>
          <w:sz w:val="36"/>
          <w:szCs w:val="36"/>
        </w:rPr>
        <w:t xml:space="preserve"> </w:t>
      </w:r>
      <w:r w:rsidRPr="00433234">
        <w:rPr>
          <w:sz w:val="28"/>
          <w:szCs w:val="28"/>
        </w:rPr>
        <w:t>o</w:t>
      </w:r>
      <w:r w:rsidRPr="001A2A4F">
        <w:rPr>
          <w:sz w:val="28"/>
          <w:szCs w:val="28"/>
        </w:rPr>
        <w:t xml:space="preserve"> 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 </w:t>
      </w:r>
      <w:r w:rsidRPr="001A2A4F">
        <w:rPr>
          <w:sz w:val="28"/>
          <w:szCs w:val="28"/>
        </w:rPr>
        <w:t xml:space="preserve">– </w:t>
      </w:r>
      <w:r w:rsidRPr="00425929">
        <w:rPr>
          <w:rFonts w:ascii="Times New Roman" w:hAnsi="Times New Roman" w:cs="Times New Roman"/>
          <w:sz w:val="28"/>
          <w:szCs w:val="28"/>
        </w:rPr>
        <w:t xml:space="preserve">это общий объем (доля) выручки всех </w:t>
      </w:r>
      <w:r>
        <w:rPr>
          <w:rFonts w:ascii="Times New Roman" w:hAnsi="Times New Roman" w:cs="Times New Roman"/>
          <w:sz w:val="28"/>
          <w:szCs w:val="28"/>
        </w:rPr>
        <w:t xml:space="preserve">хозяйствующих субъектов </w:t>
      </w:r>
      <w:r w:rsidRPr="00425929">
        <w:rPr>
          <w:rFonts w:ascii="Times New Roman" w:hAnsi="Times New Roman" w:cs="Times New Roman"/>
          <w:sz w:val="28"/>
          <w:szCs w:val="28"/>
        </w:rPr>
        <w:t xml:space="preserve">данного рынка (за исключением хозяйствующих субъектов с долей участия Российской Федерации более 50%, </w:t>
      </w:r>
      <w:proofErr w:type="spellStart"/>
      <w:r w:rsidRPr="00425929">
        <w:rPr>
          <w:rFonts w:ascii="Times New Roman" w:hAnsi="Times New Roman" w:cs="Times New Roman"/>
          <w:sz w:val="28"/>
          <w:szCs w:val="28"/>
        </w:rPr>
        <w:t>ФГУПов</w:t>
      </w:r>
      <w:proofErr w:type="spellEnd"/>
      <w:r w:rsidRPr="00425929">
        <w:rPr>
          <w:rFonts w:ascii="Times New Roman" w:hAnsi="Times New Roman" w:cs="Times New Roman"/>
          <w:sz w:val="28"/>
          <w:szCs w:val="28"/>
        </w:rPr>
        <w:t>, ФБУ, государственных корпораций, государственных компаний</w:t>
      </w:r>
      <w:r>
        <w:rPr>
          <w:rFonts w:ascii="Times New Roman" w:hAnsi="Times New Roman" w:cs="Times New Roman"/>
          <w:sz w:val="28"/>
          <w:szCs w:val="28"/>
        </w:rPr>
        <w:t>, Федеральных автономных учреждений, Федеральных казенных учреждений</w:t>
      </w:r>
      <w:r w:rsidRPr="00425929">
        <w:rPr>
          <w:rFonts w:ascii="Times New Roman" w:hAnsi="Times New Roman" w:cs="Times New Roman"/>
          <w:sz w:val="28"/>
          <w:szCs w:val="28"/>
        </w:rPr>
        <w:t>).</w:t>
      </w:r>
    </w:p>
    <w:p w:rsidR="00140F03" w:rsidRPr="00F50E63" w:rsidRDefault="00140F03" w:rsidP="00DB440E">
      <w:pPr>
        <w:spacing w:after="0" w:line="240" w:lineRule="auto"/>
        <w:jc w:val="center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DB440E" w:rsidRDefault="00DB440E" w:rsidP="00DB440E">
      <w:pPr>
        <w:spacing w:after="0" w:line="240" w:lineRule="auto"/>
        <w:jc w:val="center"/>
        <w:rPr>
          <w:rStyle w:val="1"/>
          <w:rFonts w:ascii="Times New Roman" w:hAnsi="Times New Roman" w:cs="Times New Roman"/>
          <w:b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Style w:val="1"/>
          <w:rFonts w:ascii="Times New Roman" w:hAnsi="Times New Roman" w:cs="Times New Roman"/>
          <w:b/>
          <w:sz w:val="28"/>
          <w:szCs w:val="28"/>
        </w:rPr>
        <w:t>. Корректировка показателей</w:t>
      </w:r>
    </w:p>
    <w:p w:rsidR="00DB440E" w:rsidRDefault="00DB440E" w:rsidP="00DB440E">
      <w:pPr>
        <w:spacing w:after="0" w:line="240" w:lineRule="auto"/>
        <w:jc w:val="both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DB440E" w:rsidRDefault="00DB440E" w:rsidP="00DB440E">
      <w:pPr>
        <w:numPr>
          <w:ilvl w:val="1"/>
          <w:numId w:val="3"/>
        </w:numPr>
        <w:spacing w:after="0" w:line="240" w:lineRule="auto"/>
        <w:ind w:left="0" w:firstLine="360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lastRenderedPageBreak/>
        <w:t>Корректировка ключевых показателей развития конкуренции на определенных рынках органами власти субъектов может происходить в следующих случаях:</w:t>
      </w:r>
    </w:p>
    <w:p w:rsidR="00DB440E" w:rsidRDefault="00DB440E" w:rsidP="00DB440E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    - при проведении анализа состояния конкуренции на рынке, выбранном в качестве обязательства по достижению ключевого показателя развития конкуренции, сделаны выводы об объективных причинах его недостижимости на определенном контрольном этапе либо опережении достижения такого показателя на контрольном этапе;</w:t>
      </w:r>
    </w:p>
    <w:p w:rsidR="00DB440E" w:rsidRDefault="00DB440E" w:rsidP="00DB440E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    - кардинальное изме</w:t>
      </w:r>
      <w:r w:rsidR="00140F03">
        <w:rPr>
          <w:rStyle w:val="1"/>
          <w:rFonts w:ascii="Times New Roman" w:hAnsi="Times New Roman" w:cs="Times New Roman"/>
          <w:sz w:val="28"/>
          <w:szCs w:val="28"/>
        </w:rPr>
        <w:t>нение ситуации на рынке, которое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не м</w:t>
      </w:r>
      <w:r w:rsidR="00140F03">
        <w:rPr>
          <w:rStyle w:val="1"/>
          <w:rFonts w:ascii="Times New Roman" w:hAnsi="Times New Roman" w:cs="Times New Roman"/>
          <w:sz w:val="28"/>
          <w:szCs w:val="28"/>
        </w:rPr>
        <w:t>огло быть спрогнозировано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 органом власти субъекта при определении такого ключевого показателя.</w:t>
      </w:r>
    </w:p>
    <w:p w:rsidR="00DB440E" w:rsidRDefault="00DB440E" w:rsidP="00DB440E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 4.2. Корректировка ключевых показателей развития рынков в субъекте федерации согласовывается с ФАС России.</w:t>
      </w:r>
    </w:p>
    <w:p w:rsidR="00E24E36" w:rsidRDefault="00DB440E" w:rsidP="00DB440E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  <w:sectPr w:rsidR="00E24E36" w:rsidSect="00B316BF">
          <w:headerReference w:type="default" r:id="rId7"/>
          <w:pgSz w:w="11906" w:h="16838"/>
          <w:pgMar w:top="1134" w:right="850" w:bottom="1134" w:left="1701" w:header="720" w:footer="720" w:gutter="0"/>
          <w:cols w:space="720"/>
          <w:titlePg/>
          <w:docGrid w:linePitch="299"/>
        </w:sect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4.3. Мониторинг достижения ключевых показателей, рассчитывае</w:t>
      </w:r>
      <w:r w:rsidR="00140F03">
        <w:rPr>
          <w:rStyle w:val="1"/>
          <w:rFonts w:ascii="Times New Roman" w:hAnsi="Times New Roman" w:cs="Times New Roman"/>
          <w:sz w:val="28"/>
          <w:szCs w:val="28"/>
        </w:rPr>
        <w:t>мых по формулам согласно разделу</w:t>
      </w:r>
      <w:r w:rsidR="000F0C6B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III</w:t>
      </w:r>
      <w:r w:rsidRPr="00A07D41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</w:rPr>
        <w:t xml:space="preserve">данных методических рекомендаций, должен иметь форму, показатели и контрольные даты согласно приложению </w:t>
      </w:r>
      <w:r w:rsidR="00140F03">
        <w:rPr>
          <w:rStyle w:val="1"/>
          <w:rFonts w:ascii="Times New Roman" w:hAnsi="Times New Roman" w:cs="Times New Roman"/>
          <w:sz w:val="28"/>
          <w:szCs w:val="28"/>
        </w:rPr>
        <w:t>1</w:t>
      </w:r>
      <w:r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08661A" w:rsidRPr="0008661A" w:rsidRDefault="0008661A" w:rsidP="0008661A">
      <w:pPr>
        <w:suppressAutoHyphens w:val="0"/>
        <w:spacing w:line="259" w:lineRule="auto"/>
        <w:ind w:hanging="993"/>
        <w:jc w:val="right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</w:pPr>
      <w:r w:rsidRPr="0008661A"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  <w:lastRenderedPageBreak/>
        <w:t>Приложение 1</w:t>
      </w:r>
    </w:p>
    <w:p w:rsidR="0008661A" w:rsidRPr="0008661A" w:rsidRDefault="0008661A" w:rsidP="0008661A">
      <w:pPr>
        <w:suppressAutoHyphens w:val="0"/>
        <w:spacing w:line="259" w:lineRule="auto"/>
        <w:ind w:right="-1023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</w:pPr>
    </w:p>
    <w:tbl>
      <w:tblPr>
        <w:tblStyle w:val="a6"/>
        <w:tblW w:w="1616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261"/>
        <w:gridCol w:w="3138"/>
        <w:gridCol w:w="3099"/>
        <w:gridCol w:w="2835"/>
      </w:tblGrid>
      <w:tr w:rsidR="0008661A" w:rsidRPr="0008661A" w:rsidTr="009D2D66">
        <w:trPr>
          <w:trHeight w:val="1674"/>
        </w:trPr>
        <w:tc>
          <w:tcPr>
            <w:tcW w:w="567" w:type="dxa"/>
          </w:tcPr>
          <w:p w:rsidR="0008661A" w:rsidRPr="0008661A" w:rsidRDefault="0008661A" w:rsidP="0008661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61A"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3261" w:type="dxa"/>
          </w:tcPr>
          <w:p w:rsidR="0008661A" w:rsidRPr="0008661A" w:rsidRDefault="0008661A" w:rsidP="0008661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61A">
              <w:rPr>
                <w:rFonts w:ascii="Times New Roman" w:hAnsi="Times New Roman" w:cs="Times New Roman"/>
                <w:sz w:val="24"/>
                <w:szCs w:val="24"/>
              </w:rPr>
              <w:t>Доля (объем) выручки в общей величине стоимостного оборота рынка хозяйствующих субъектов частного сектора в (%) на 30.09.2018</w:t>
            </w:r>
          </w:p>
        </w:tc>
        <w:tc>
          <w:tcPr>
            <w:tcW w:w="3261" w:type="dxa"/>
          </w:tcPr>
          <w:p w:rsidR="0008661A" w:rsidRPr="0008661A" w:rsidRDefault="0008661A" w:rsidP="0008661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61A">
              <w:rPr>
                <w:rFonts w:ascii="Times New Roman" w:hAnsi="Times New Roman" w:cs="Times New Roman"/>
                <w:sz w:val="24"/>
                <w:szCs w:val="24"/>
              </w:rPr>
              <w:t>Доля (объем) выручки в общей величине стоимостного оборота рынка хозяйствующих субъектов частного сектора в (%) на 01.01.2019*</w:t>
            </w:r>
          </w:p>
        </w:tc>
        <w:tc>
          <w:tcPr>
            <w:tcW w:w="3138" w:type="dxa"/>
          </w:tcPr>
          <w:p w:rsidR="0008661A" w:rsidRPr="0008661A" w:rsidRDefault="0008661A" w:rsidP="0008661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61A">
              <w:rPr>
                <w:rFonts w:ascii="Times New Roman" w:hAnsi="Times New Roman" w:cs="Times New Roman"/>
                <w:sz w:val="24"/>
                <w:szCs w:val="24"/>
              </w:rPr>
              <w:t>Доля (объем) выручки в общей величине стоимостного оборота рынка хозяйствующих субъектов частного сектора в (%) на 01.01.2020*</w:t>
            </w:r>
          </w:p>
        </w:tc>
        <w:tc>
          <w:tcPr>
            <w:tcW w:w="3099" w:type="dxa"/>
          </w:tcPr>
          <w:p w:rsidR="0008661A" w:rsidRPr="0008661A" w:rsidRDefault="0008661A" w:rsidP="0008661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61A">
              <w:rPr>
                <w:rFonts w:ascii="Times New Roman" w:hAnsi="Times New Roman" w:cs="Times New Roman"/>
                <w:sz w:val="24"/>
                <w:szCs w:val="24"/>
              </w:rPr>
              <w:t>Доля (объем) выручки в общей величине стоимостного оборота рынка хозяйствующих субъектов частного сектора в (%) на 01.01.2021*</w:t>
            </w:r>
          </w:p>
        </w:tc>
        <w:tc>
          <w:tcPr>
            <w:tcW w:w="2835" w:type="dxa"/>
          </w:tcPr>
          <w:p w:rsidR="0008661A" w:rsidRPr="0008661A" w:rsidRDefault="0008661A" w:rsidP="0008661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61A">
              <w:rPr>
                <w:rFonts w:ascii="Times New Roman" w:hAnsi="Times New Roman" w:cs="Times New Roman"/>
                <w:sz w:val="24"/>
                <w:szCs w:val="24"/>
              </w:rPr>
              <w:t>Доля (объем) выручки в общей величине стоимостного оборота рынка хозяйствующих субъектов частного сектора в (%) на 01.01.2022*</w:t>
            </w:r>
          </w:p>
        </w:tc>
      </w:tr>
      <w:tr w:rsidR="0008661A" w:rsidRPr="0008661A" w:rsidTr="009D2D66">
        <w:tc>
          <w:tcPr>
            <w:tcW w:w="567" w:type="dxa"/>
          </w:tcPr>
          <w:p w:rsidR="0008661A" w:rsidRPr="0008661A" w:rsidRDefault="0008661A" w:rsidP="000866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8661A" w:rsidRPr="0008661A" w:rsidRDefault="0008661A" w:rsidP="000866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8661A" w:rsidRPr="0008661A" w:rsidRDefault="0008661A" w:rsidP="000866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08661A" w:rsidRPr="0008661A" w:rsidRDefault="0008661A" w:rsidP="000866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08661A" w:rsidRPr="0008661A" w:rsidRDefault="0008661A" w:rsidP="000866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8661A" w:rsidRPr="0008661A" w:rsidRDefault="0008661A" w:rsidP="000866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661A" w:rsidRPr="0008661A" w:rsidRDefault="0008661A" w:rsidP="0008661A">
      <w:pPr>
        <w:suppressAutoHyphens w:val="0"/>
        <w:spacing w:line="259" w:lineRule="auto"/>
        <w:ind w:right="-1023"/>
        <w:textAlignment w:val="auto"/>
        <w:rPr>
          <w:rFonts w:asciiTheme="minorHAnsi" w:eastAsiaTheme="minorHAnsi" w:hAnsiTheme="minorHAnsi" w:cstheme="minorBidi"/>
          <w:kern w:val="0"/>
          <w:lang w:eastAsia="en-US"/>
        </w:rPr>
      </w:pPr>
    </w:p>
    <w:p w:rsidR="0008661A" w:rsidRPr="0008661A" w:rsidRDefault="0008661A" w:rsidP="0008661A">
      <w:pPr>
        <w:suppressAutoHyphens w:val="0"/>
        <w:spacing w:line="259" w:lineRule="auto"/>
        <w:ind w:right="-1023"/>
        <w:jc w:val="center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</w:pPr>
      <w:r w:rsidRPr="0008661A">
        <w:rPr>
          <w:rFonts w:asciiTheme="minorHAnsi" w:eastAsiaTheme="minorHAnsi" w:hAnsiTheme="minorHAnsi" w:cstheme="minorBidi"/>
          <w:kern w:val="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661A" w:rsidRPr="0008661A" w:rsidRDefault="0008661A" w:rsidP="0008661A">
      <w:pPr>
        <w:suppressAutoHyphens w:val="0"/>
        <w:spacing w:line="259" w:lineRule="auto"/>
        <w:ind w:right="-1023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08661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*Срок предоставления информации до 01.05.2019, 01.05.2020, 01.05.2021, 01.05.2022</w:t>
      </w:r>
    </w:p>
    <w:p w:rsidR="00E24E36" w:rsidRDefault="00E24E36" w:rsidP="00DB440E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DB440E" w:rsidRPr="00681560" w:rsidRDefault="00DB440E" w:rsidP="000F0C6B">
      <w:pPr>
        <w:suppressAutoHyphens w:val="0"/>
        <w:spacing w:line="259" w:lineRule="auto"/>
        <w:textAlignment w:val="auto"/>
        <w:rPr>
          <w:rStyle w:val="1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440E" w:rsidRPr="00325FAA" w:rsidRDefault="00DB440E" w:rsidP="00DB440E">
      <w:pPr>
        <w:spacing w:after="0" w:line="240" w:lineRule="auto"/>
        <w:jc w:val="center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DB440E" w:rsidRDefault="00362898" w:rsidP="00DB440E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 </w:t>
      </w:r>
    </w:p>
    <w:p w:rsidR="00E80734" w:rsidRDefault="00E80734"/>
    <w:sectPr w:rsidR="00E80734" w:rsidSect="00E24E36">
      <w:pgSz w:w="16838" w:h="11906" w:orient="landscape"/>
      <w:pgMar w:top="850" w:right="1134" w:bottom="170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06F" w:rsidRDefault="001D006F">
      <w:pPr>
        <w:spacing w:after="0" w:line="240" w:lineRule="auto"/>
      </w:pPr>
      <w:r>
        <w:separator/>
      </w:r>
    </w:p>
  </w:endnote>
  <w:endnote w:type="continuationSeparator" w:id="0">
    <w:p w:rsidR="001D006F" w:rsidRDefault="001D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06F" w:rsidRDefault="001D006F">
      <w:pPr>
        <w:spacing w:after="0" w:line="240" w:lineRule="auto"/>
      </w:pPr>
      <w:r>
        <w:separator/>
      </w:r>
    </w:p>
  </w:footnote>
  <w:footnote w:type="continuationSeparator" w:id="0">
    <w:p w:rsidR="001D006F" w:rsidRDefault="001D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2C9" w:rsidRDefault="0036289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F0C6B">
      <w:rPr>
        <w:noProof/>
      </w:rPr>
      <w:t>3</w:t>
    </w:r>
    <w:r>
      <w:fldChar w:fldCharType="end"/>
    </w:r>
  </w:p>
  <w:p w:rsidR="001572C9" w:rsidRDefault="001D00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22589"/>
    <w:multiLevelType w:val="multilevel"/>
    <w:tmpl w:val="4566ED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</w:rPr>
    </w:lvl>
  </w:abstractNum>
  <w:abstractNum w:abstractNumId="1">
    <w:nsid w:val="50FE7662"/>
    <w:multiLevelType w:val="multilevel"/>
    <w:tmpl w:val="25DE37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59723053"/>
    <w:multiLevelType w:val="hybridMultilevel"/>
    <w:tmpl w:val="7DEC3B28"/>
    <w:lvl w:ilvl="0" w:tplc="BF2CB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765926"/>
    <w:multiLevelType w:val="multilevel"/>
    <w:tmpl w:val="CB60A7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0E"/>
    <w:rsid w:val="0008661A"/>
    <w:rsid w:val="000F0C6B"/>
    <w:rsid w:val="00140F03"/>
    <w:rsid w:val="001D006F"/>
    <w:rsid w:val="00362898"/>
    <w:rsid w:val="00402560"/>
    <w:rsid w:val="0060342B"/>
    <w:rsid w:val="00624E6C"/>
    <w:rsid w:val="006553DB"/>
    <w:rsid w:val="009E1562"/>
    <w:rsid w:val="00DB440E"/>
    <w:rsid w:val="00E24E36"/>
    <w:rsid w:val="00E80734"/>
    <w:rsid w:val="00EB63E2"/>
    <w:rsid w:val="00F01394"/>
    <w:rsid w:val="00F5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A6D8E-C339-4B31-B5A9-0C253400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40E"/>
    <w:pPr>
      <w:suppressAutoHyphens/>
      <w:spacing w:line="254" w:lineRule="auto"/>
      <w:textAlignment w:val="baseline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B440E"/>
  </w:style>
  <w:style w:type="paragraph" w:styleId="a3">
    <w:name w:val="header"/>
    <w:basedOn w:val="a"/>
    <w:link w:val="a4"/>
    <w:uiPriority w:val="99"/>
    <w:rsid w:val="00DB440E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Верхний колонтитул Знак"/>
    <w:basedOn w:val="a0"/>
    <w:link w:val="a3"/>
    <w:uiPriority w:val="99"/>
    <w:rsid w:val="00DB440E"/>
    <w:rPr>
      <w:rFonts w:ascii="Calibri" w:eastAsia="SimSun" w:hAnsi="Calibri" w:cs="Calibri"/>
      <w:kern w:val="1"/>
      <w:lang w:eastAsia="ar-SA"/>
    </w:rPr>
  </w:style>
  <w:style w:type="paragraph" w:styleId="a5">
    <w:name w:val="List Paragraph"/>
    <w:basedOn w:val="a"/>
    <w:uiPriority w:val="34"/>
    <w:qFormat/>
    <w:rsid w:val="00140F03"/>
    <w:pPr>
      <w:ind w:left="720"/>
      <w:contextualSpacing/>
    </w:pPr>
  </w:style>
  <w:style w:type="table" w:styleId="a6">
    <w:name w:val="Table Grid"/>
    <w:basedOn w:val="a1"/>
    <w:uiPriority w:val="39"/>
    <w:rsid w:val="000866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Колодина Анастасия Юрьевна</dc:creator>
  <cp:keywords/>
  <dc:description/>
  <cp:lastModifiedBy>Бабошина Алина Олеговна</cp:lastModifiedBy>
  <cp:revision>9</cp:revision>
  <dcterms:created xsi:type="dcterms:W3CDTF">2018-06-07T16:13:00Z</dcterms:created>
  <dcterms:modified xsi:type="dcterms:W3CDTF">2018-06-08T12:40:00Z</dcterms:modified>
</cp:coreProperties>
</file>