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E4" w:rsidRDefault="00703CE4" w:rsidP="00BF1BAD">
      <w:pPr>
        <w:spacing w:line="240" w:lineRule="auto"/>
        <w:jc w:val="right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Приложение № 28</w:t>
      </w:r>
    </w:p>
    <w:p w:rsidR="00703CE4" w:rsidRPr="00703CE4" w:rsidRDefault="00703CE4" w:rsidP="00BF1BAD">
      <w:pPr>
        <w:spacing w:line="240" w:lineRule="auto"/>
        <w:jc w:val="right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Топливно-энергетический комплекс</w:t>
      </w:r>
    </w:p>
    <w:p w:rsidR="001C412F" w:rsidRPr="0052600F" w:rsidRDefault="001C412F" w:rsidP="001C4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Методика по расчету </w:t>
      </w:r>
      <w:r w:rsidRPr="00BB28D3">
        <w:rPr>
          <w:rStyle w:val="1"/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в субъектах Российской Федерации: </w:t>
      </w:r>
      <w:r w:rsidR="00E346B1">
        <w:rPr>
          <w:rFonts w:ascii="Times New Roman" w:hAnsi="Times New Roman" w:cs="Times New Roman"/>
          <w:b/>
          <w:sz w:val="28"/>
          <w:szCs w:val="28"/>
        </w:rPr>
        <w:t>П</w:t>
      </w:r>
      <w:r w:rsidRPr="00BB28D3">
        <w:rPr>
          <w:rFonts w:ascii="Times New Roman" w:hAnsi="Times New Roman" w:cs="Times New Roman"/>
          <w:b/>
          <w:sz w:val="28"/>
          <w:szCs w:val="28"/>
        </w:rPr>
        <w:t>оставка сжиженного газа в баллонах.</w:t>
      </w:r>
    </w:p>
    <w:p w:rsidR="001C412F" w:rsidRPr="0052600F" w:rsidRDefault="001C412F" w:rsidP="001C41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12F" w:rsidRPr="0052600F" w:rsidRDefault="001C412F" w:rsidP="001C4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C412F" w:rsidRPr="0052600F" w:rsidRDefault="001C412F" w:rsidP="001C4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определенном рынке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 (далее – Перечень поручений Президента РФ).</w:t>
      </w:r>
    </w:p>
    <w:p w:rsidR="003D44F4" w:rsidRDefault="003D44F4" w:rsidP="003D44F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1C412F" w:rsidRPr="0052600F" w:rsidRDefault="001C412F" w:rsidP="001C412F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1C412F" w:rsidRPr="0052600F" w:rsidRDefault="001C412F" w:rsidP="001C4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1C412F" w:rsidRPr="0052600F" w:rsidRDefault="001C412F" w:rsidP="001C4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3D4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>зяйствующих субъектов на определенном товарном рынке использ</w:t>
      </w:r>
      <w:r w:rsidR="00156797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метод определения ключевого показателя по объему (доле) реализованных на рынке товаров, работ, услуг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</w:t>
      </w:r>
      <w:r w:rsidRPr="003D44F4">
        <w:rPr>
          <w:rFonts w:ascii="Times New Roman" w:hAnsi="Times New Roman" w:cs="Times New Roman"/>
          <w:sz w:val="28"/>
          <w:szCs w:val="28"/>
        </w:rPr>
        <w:t>участием.</w:t>
      </w:r>
    </w:p>
    <w:p w:rsidR="003D44F4" w:rsidRDefault="003D44F4" w:rsidP="003D4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4F4" w:rsidRDefault="003D44F4" w:rsidP="003D4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 оценке показателей объема товарного рынка и долей, хозяйствующих рынка на территории соответствующего субъекта Российской Федерации не учитываются:</w:t>
      </w:r>
    </w:p>
    <w:p w:rsidR="003D44F4" w:rsidRDefault="003D44F4" w:rsidP="003D4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федеральных государственных унитарных предприятий, государственных корпорация, государственных компаний, федеральных </w:t>
      </w:r>
      <w:r>
        <w:rPr>
          <w:rFonts w:ascii="Times New Roman" w:hAnsi="Times New Roman"/>
          <w:sz w:val="28"/>
          <w:szCs w:val="28"/>
        </w:rPr>
        <w:lastRenderedPageBreak/>
        <w:t>бюджетных учреждений и других организаций, более чем на 50% финансируемых из федерального бюджета (в том числе с учетом субсидий);</w:t>
      </w:r>
    </w:p>
    <w:p w:rsidR="003D44F4" w:rsidRDefault="003D44F4" w:rsidP="003D4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доля хозяйственных обществ, в уставном капитале которых более чем 50% принадлежит Российской Федерации.</w:t>
      </w:r>
    </w:p>
    <w:p w:rsidR="00156797" w:rsidRDefault="00156797" w:rsidP="003D4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44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качестве источников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52600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4F4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412F" w:rsidRPr="00E07EB4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7EB4">
        <w:rPr>
          <w:rFonts w:ascii="Times New Roman" w:hAnsi="Times New Roman" w:cs="Times New Roman"/>
          <w:sz w:val="28"/>
          <w:szCs w:val="28"/>
        </w:rPr>
        <w:t>-  статистические данные Росстата (вид деятельности по ОКВЭД: 47.78.62</w:t>
      </w:r>
      <w:r w:rsidR="00E07EB4" w:rsidRPr="00E07EB4">
        <w:rPr>
          <w:rFonts w:ascii="Times New Roman" w:hAnsi="Times New Roman" w:cs="Times New Roman"/>
          <w:sz w:val="28"/>
          <w:szCs w:val="28"/>
        </w:rPr>
        <w:t xml:space="preserve"> - Торговля розничная газом в баллонах в специализированных магазинах по регулируемым государствам ценам (тарифам)</w:t>
      </w:r>
      <w:r w:rsidRPr="00E07EB4">
        <w:rPr>
          <w:rFonts w:ascii="Times New Roman" w:hAnsi="Times New Roman" w:cs="Times New Roman"/>
          <w:sz w:val="28"/>
          <w:szCs w:val="28"/>
        </w:rPr>
        <w:t>, 46.78.63</w:t>
      </w:r>
      <w:r w:rsidR="00E07EB4" w:rsidRPr="00E07EB4">
        <w:rPr>
          <w:rFonts w:ascii="Times New Roman" w:hAnsi="Times New Roman" w:cs="Times New Roman"/>
          <w:sz w:val="28"/>
          <w:szCs w:val="28"/>
        </w:rPr>
        <w:t xml:space="preserve"> - Торговля розничная газом в баллонах в специализированных магазинах по нерегулируемым государством ценам (тарифам)</w:t>
      </w:r>
      <w:r w:rsidRPr="00E07EB4">
        <w:rPr>
          <w:rFonts w:ascii="Times New Roman" w:hAnsi="Times New Roman" w:cs="Times New Roman"/>
          <w:sz w:val="28"/>
          <w:szCs w:val="28"/>
        </w:rPr>
        <w:t>);</w:t>
      </w: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</w:t>
      </w:r>
      <w:r w:rsidR="003D44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субъектов Российской Федерации в области государственного регулирования </w:t>
      </w:r>
      <w:r w:rsidR="00E07EB4">
        <w:rPr>
          <w:rFonts w:ascii="Times New Roman" w:hAnsi="Times New Roman" w:cs="Times New Roman"/>
          <w:sz w:val="28"/>
          <w:szCs w:val="28"/>
        </w:rPr>
        <w:t>тарифов в части сведений об объемах розничной реализации сжиженного газа населению для бытовых нужд по регулируемым ценам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4F4" w:rsidRDefault="003D44F4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44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В случае наличия актуального анализа соответствующего рынка, проведенного антимонопольным органом, то для расчета ключевого показателя берутся данные из анализа.</w:t>
      </w:r>
    </w:p>
    <w:p w:rsidR="003D44F4" w:rsidRDefault="003D44F4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44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>определённого процента</w:t>
      </w:r>
      <w:r w:rsidRPr="00033484">
        <w:rPr>
          <w:rFonts w:ascii="Times New Roman" w:hAnsi="Times New Roman" w:cs="Times New Roman"/>
          <w:sz w:val="28"/>
          <w:szCs w:val="28"/>
        </w:rPr>
        <w:t xml:space="preserve"> присутствия организаций частной формы собственности на данном рынке</w:t>
      </w:r>
      <w:r w:rsidR="00BF1BAD">
        <w:rPr>
          <w:rFonts w:ascii="Times New Roman" w:hAnsi="Times New Roman" w:cs="Times New Roman"/>
          <w:sz w:val="28"/>
          <w:szCs w:val="28"/>
        </w:rPr>
        <w:t xml:space="preserve"> не менее 50%.</w:t>
      </w:r>
    </w:p>
    <w:p w:rsidR="003D44F4" w:rsidRDefault="003D44F4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44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В случае, если после проведения анализа рынка,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соотношении. При этом орган исполнительный власти субъекта должен определить динамику развития такого рынка</w:t>
      </w:r>
    </w:p>
    <w:p w:rsidR="001C412F" w:rsidRDefault="001C412F" w:rsidP="001C4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1C412F" w:rsidRDefault="001C412F" w:rsidP="001C4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12F" w:rsidRDefault="001C412F" w:rsidP="001C4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46">
        <w:rPr>
          <w:rFonts w:ascii="Times New Roman" w:hAnsi="Times New Roman" w:cs="Times New Roman"/>
          <w:sz w:val="28"/>
          <w:szCs w:val="28"/>
        </w:rPr>
        <w:t>3.</w:t>
      </w:r>
      <w:r w:rsidR="00BF1BAD">
        <w:rPr>
          <w:rFonts w:ascii="Times New Roman" w:hAnsi="Times New Roman" w:cs="Times New Roman"/>
          <w:sz w:val="28"/>
          <w:szCs w:val="28"/>
        </w:rPr>
        <w:t>1.</w:t>
      </w:r>
      <w:r w:rsidRPr="00D41E46">
        <w:rPr>
          <w:rFonts w:ascii="Times New Roman" w:hAnsi="Times New Roman" w:cs="Times New Roman"/>
          <w:sz w:val="28"/>
          <w:szCs w:val="28"/>
        </w:rPr>
        <w:t xml:space="preserve"> </w:t>
      </w:r>
      <w:r w:rsidRPr="00065896">
        <w:rPr>
          <w:rFonts w:ascii="Times New Roman" w:hAnsi="Times New Roman" w:cs="Times New Roman"/>
          <w:sz w:val="28"/>
          <w:szCs w:val="28"/>
        </w:rPr>
        <w:t>Расчет ключевого показатель 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товаров, работ, услуг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Pr="0006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1C412F" w:rsidRDefault="001C412F" w:rsidP="001C412F">
      <w:pPr>
        <w:pStyle w:val="ConsPlusNormal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1C412F" w:rsidRPr="001C412F" w:rsidRDefault="004F0299" w:rsidP="001C412F">
      <w:pPr>
        <w:pStyle w:val="ConsPlusNormal"/>
        <w:ind w:left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eqArr>
              <m:eqArr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поставка сжиженного 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газа в баллонах</m:t>
                </m:r>
              </m:e>
            </m:eqArr>
          </m:sub>
        </m:sSub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o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*100 %, где</m:t>
        </m:r>
      </m:oMath>
      <w:r w:rsidR="001C412F" w:rsidRPr="001C4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412F" w:rsidRPr="001C412F">
        <w:rPr>
          <w:rFonts w:ascii="Times New Roman" w:hAnsi="Times New Roman" w:cs="Times New Roman"/>
          <w:sz w:val="28"/>
          <w:szCs w:val="28"/>
        </w:rPr>
        <w:t>(1)</w:t>
      </w:r>
    </w:p>
    <w:p w:rsidR="001C412F" w:rsidRDefault="001C412F" w:rsidP="001C4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412F" w:rsidRPr="00114BD9" w:rsidRDefault="001C412F" w:rsidP="001C412F">
      <w:pPr>
        <w:pStyle w:val="ConsPlusNormal"/>
        <w:jc w:val="both"/>
        <w:rPr>
          <w:rFonts w:ascii="Times New Roman" w:hAnsi="Times New Roman" w:cs="Times New Roman"/>
          <w:i/>
          <w:highlight w:val="yellow"/>
        </w:rPr>
      </w:pPr>
      <w:bookmarkStart w:id="0" w:name="P72"/>
      <w:bookmarkEnd w:id="0"/>
    </w:p>
    <w:p w:rsidR="001C412F" w:rsidRPr="00065896" w:rsidRDefault="004F0299" w:rsidP="001C412F">
      <w:pPr>
        <w:spacing w:after="0" w:line="240" w:lineRule="auto"/>
        <w:ind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</w:rPr>
          <m:t xml:space="preserve"> </m:t>
        </m:r>
      </m:oMath>
      <w:r w:rsidR="001C412F" w:rsidRPr="00065896">
        <w:rPr>
          <w:sz w:val="28"/>
          <w:szCs w:val="28"/>
        </w:rPr>
        <w:t>– э</w:t>
      </w:r>
      <w:r w:rsidR="001C412F" w:rsidRPr="00425929">
        <w:rPr>
          <w:rFonts w:ascii="Times New Roman" w:hAnsi="Times New Roman" w:cs="Times New Roman"/>
          <w:sz w:val="28"/>
          <w:szCs w:val="28"/>
        </w:rPr>
        <w:t xml:space="preserve">то объем (доля) реализованных на рынке товаров, работ, услуг </w:t>
      </w:r>
      <w:r w:rsidR="001C412F"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1C412F" w:rsidRPr="00425929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</w:t>
      </w:r>
      <w:r w:rsidR="001C412F">
        <w:rPr>
          <w:rFonts w:ascii="Times New Roman" w:hAnsi="Times New Roman" w:cs="Times New Roman"/>
          <w:sz w:val="28"/>
          <w:szCs w:val="28"/>
        </w:rPr>
        <w:t>, под которыми</w:t>
      </w:r>
      <w:r w:rsidR="001C412F"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</w:t>
      </w:r>
      <w:r w:rsidR="001C412F">
        <w:rPr>
          <w:rFonts w:ascii="Times New Roman" w:hAnsi="Times New Roman" w:cs="Times New Roman"/>
          <w:sz w:val="28"/>
          <w:szCs w:val="28"/>
        </w:rPr>
        <w:t>ует или составляет не более 50%.</w:t>
      </w:r>
    </w:p>
    <w:p w:rsidR="001C412F" w:rsidRPr="00E419FD" w:rsidRDefault="004F0299" w:rsidP="001C412F">
      <w:pPr>
        <w:spacing w:after="0" w:line="240" w:lineRule="auto"/>
        <w:ind w:left="-142" w:firstLine="85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o</m:t>
            </m:r>
          </m:sub>
        </m:sSub>
      </m:oMath>
      <w:r w:rsidR="001C412F">
        <w:rPr>
          <w:sz w:val="28"/>
          <w:szCs w:val="28"/>
        </w:rPr>
        <w:t xml:space="preserve"> </w:t>
      </w:r>
      <w:r w:rsidR="001C412F" w:rsidRPr="00065896">
        <w:rPr>
          <w:sz w:val="28"/>
          <w:szCs w:val="28"/>
        </w:rPr>
        <w:t>–</w:t>
      </w:r>
      <w:r w:rsidR="001C412F">
        <w:rPr>
          <w:sz w:val="28"/>
          <w:szCs w:val="28"/>
        </w:rPr>
        <w:t xml:space="preserve"> </w:t>
      </w:r>
      <w:r w:rsidR="001C412F" w:rsidRPr="00425929">
        <w:rPr>
          <w:rFonts w:ascii="Times New Roman" w:hAnsi="Times New Roman" w:cs="Times New Roman"/>
          <w:sz w:val="28"/>
          <w:szCs w:val="28"/>
        </w:rPr>
        <w:t xml:space="preserve">это объем (доля) реализованных на рынке товаров, работ, услуг </w:t>
      </w:r>
      <w:r w:rsidR="001C412F">
        <w:rPr>
          <w:rFonts w:ascii="Times New Roman" w:hAnsi="Times New Roman" w:cs="Times New Roman"/>
          <w:sz w:val="28"/>
          <w:szCs w:val="28"/>
        </w:rPr>
        <w:t xml:space="preserve">в натуральном выражении всех хозяйствующих субъектов </w:t>
      </w:r>
      <w:r w:rsidR="001C412F" w:rsidRPr="00425929">
        <w:rPr>
          <w:rFonts w:ascii="Times New Roman" w:hAnsi="Times New Roman" w:cs="Times New Roman"/>
          <w:sz w:val="28"/>
          <w:szCs w:val="28"/>
        </w:rPr>
        <w:t xml:space="preserve">(за исключением хозяйствующих субъектов с долей участия Российской Федерации более 50%, </w:t>
      </w:r>
      <w:proofErr w:type="spellStart"/>
      <w:r w:rsidR="001C412F"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="001C412F"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 w:rsidR="001C412F"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="001C412F" w:rsidRPr="00425929">
        <w:rPr>
          <w:rFonts w:ascii="Times New Roman" w:hAnsi="Times New Roman" w:cs="Times New Roman"/>
          <w:sz w:val="28"/>
          <w:szCs w:val="28"/>
        </w:rPr>
        <w:t>).</w:t>
      </w:r>
    </w:p>
    <w:p w:rsidR="001C412F" w:rsidRDefault="001C412F" w:rsidP="001C412F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1C412F" w:rsidRDefault="001C412F" w:rsidP="001C412F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1C412F" w:rsidRDefault="001C412F" w:rsidP="001C412F">
      <w:pPr>
        <w:spacing w:after="0" w:line="240" w:lineRule="auto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1C412F" w:rsidRDefault="00C4006A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4.1 </w:t>
      </w:r>
      <w:r w:rsidR="001C412F">
        <w:rPr>
          <w:rStyle w:val="1"/>
          <w:rFonts w:ascii="Times New Roman" w:hAnsi="Times New Roman" w:cs="Times New Roman"/>
          <w:sz w:val="28"/>
          <w:szCs w:val="28"/>
        </w:rPr>
        <w:t>Корректировка ключевых показателей развития конкуренции на определенных рынках органами власти субъектов может происходить в следующих случаях:</w:t>
      </w:r>
    </w:p>
    <w:p w:rsidR="001C412F" w:rsidRDefault="001C412F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1C412F" w:rsidRDefault="001C412F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кардинальное изменение ситуации на рынке, которая не могло быть спрогнозирована органом власти субъекта при определении такого ключевого показателя.</w:t>
      </w:r>
    </w:p>
    <w:p w:rsidR="003D44F4" w:rsidRDefault="003D44F4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1C412F" w:rsidRDefault="001C412F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4.2. Корректировка ключевых показателей развития рынков в субъекте федерации согласовывается с ФАС России.</w:t>
      </w:r>
    </w:p>
    <w:p w:rsidR="003D44F4" w:rsidRDefault="003D44F4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1C412F" w:rsidRPr="00681560" w:rsidRDefault="001C412F" w:rsidP="00C4006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4.3. Мониторинг достижения ключевых показателей, рассчитываемы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>х по формул</w:t>
      </w:r>
      <w:r w:rsidR="00C4006A">
        <w:rPr>
          <w:rStyle w:val="1"/>
          <w:rFonts w:ascii="Times New Roman" w:hAnsi="Times New Roman" w:cs="Times New Roman"/>
          <w:sz w:val="28"/>
          <w:szCs w:val="28"/>
        </w:rPr>
        <w:t>е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4006A">
        <w:rPr>
          <w:rStyle w:val="1"/>
          <w:rFonts w:ascii="Times New Roman" w:hAnsi="Times New Roman" w:cs="Times New Roman"/>
          <w:sz w:val="28"/>
          <w:szCs w:val="28"/>
        </w:rPr>
        <w:t xml:space="preserve">(1) 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>настоящих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методических рекомендаций, должен иметь форму, показатели и контрольные даты согласно 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>П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риложению </w:t>
      </w:r>
      <w:r w:rsidR="005D2E54">
        <w:rPr>
          <w:rStyle w:val="1"/>
          <w:rFonts w:ascii="Times New Roman" w:hAnsi="Times New Roman" w:cs="Times New Roman"/>
          <w:sz w:val="28"/>
          <w:szCs w:val="28"/>
        </w:rPr>
        <w:t xml:space="preserve">№ </w:t>
      </w:r>
      <w:r w:rsidR="00703CE4">
        <w:rPr>
          <w:rStyle w:val="1"/>
          <w:rFonts w:ascii="Times New Roman" w:hAnsi="Times New Roman" w:cs="Times New Roman"/>
          <w:sz w:val="28"/>
          <w:szCs w:val="28"/>
        </w:rPr>
        <w:t>1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C412F" w:rsidRPr="00325FAA" w:rsidRDefault="001C412F" w:rsidP="001C412F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1C412F" w:rsidRDefault="001C412F" w:rsidP="001C412F">
      <w:pPr>
        <w:rPr>
          <w:rFonts w:ascii="Times New Roman" w:hAnsi="Times New Roman" w:cs="Times New Roman"/>
        </w:rPr>
      </w:pPr>
    </w:p>
    <w:p w:rsidR="001C412F" w:rsidRDefault="001C412F" w:rsidP="001C412F">
      <w:pPr>
        <w:rPr>
          <w:rFonts w:ascii="Times New Roman" w:hAnsi="Times New Roman" w:cs="Times New Roman"/>
        </w:rPr>
      </w:pPr>
    </w:p>
    <w:p w:rsidR="001C412F" w:rsidRDefault="001C412F" w:rsidP="001C412F">
      <w:pPr>
        <w:rPr>
          <w:rFonts w:ascii="Times New Roman" w:hAnsi="Times New Roman" w:cs="Times New Roman"/>
        </w:rPr>
      </w:pPr>
    </w:p>
    <w:p w:rsidR="001C412F" w:rsidRDefault="001C412F" w:rsidP="001C412F">
      <w:pPr>
        <w:rPr>
          <w:rFonts w:ascii="Times New Roman" w:hAnsi="Times New Roman" w:cs="Times New Roman"/>
        </w:rPr>
      </w:pPr>
    </w:p>
    <w:p w:rsidR="00703CE4" w:rsidRDefault="00703CE4" w:rsidP="001C412F">
      <w:pPr>
        <w:rPr>
          <w:rFonts w:ascii="Times New Roman" w:hAnsi="Times New Roman" w:cs="Times New Roman"/>
        </w:rPr>
        <w:sectPr w:rsidR="00703CE4" w:rsidSect="00B316BF">
          <w:head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1C412F" w:rsidRPr="00703CE4" w:rsidRDefault="001C412F" w:rsidP="001C412F">
      <w:pPr>
        <w:rPr>
          <w:rFonts w:ascii="Times New Roman" w:hAnsi="Times New Roman" w:cs="Times New Roman"/>
        </w:rPr>
      </w:pPr>
    </w:p>
    <w:p w:rsidR="00703CE4" w:rsidRDefault="00703CE4" w:rsidP="00703CE4">
      <w:pPr>
        <w:suppressAutoHyphens w:val="0"/>
        <w:spacing w:line="259" w:lineRule="auto"/>
        <w:ind w:right="-598"/>
        <w:jc w:val="right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703CE4">
        <w:rPr>
          <w:rFonts w:ascii="Times New Roman" w:eastAsiaTheme="minorHAnsi" w:hAnsi="Times New Roman" w:cs="Times New Roman"/>
          <w:kern w:val="0"/>
          <w:sz w:val="24"/>
          <w:lang w:eastAsia="en-US"/>
        </w:rPr>
        <w:t>Приложение 1</w:t>
      </w:r>
    </w:p>
    <w:p w:rsidR="00703CE4" w:rsidRPr="00703CE4" w:rsidRDefault="00703CE4" w:rsidP="00703CE4">
      <w:pPr>
        <w:suppressAutoHyphens w:val="0"/>
        <w:spacing w:line="259" w:lineRule="auto"/>
        <w:ind w:right="-598"/>
        <w:jc w:val="right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tbl>
      <w:tblPr>
        <w:tblStyle w:val="a5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1"/>
        <w:gridCol w:w="3138"/>
        <w:gridCol w:w="3099"/>
        <w:gridCol w:w="2835"/>
      </w:tblGrid>
      <w:tr w:rsidR="00703CE4" w:rsidRPr="00703CE4" w:rsidTr="00A062AF">
        <w:trPr>
          <w:trHeight w:val="1674"/>
        </w:trPr>
        <w:tc>
          <w:tcPr>
            <w:tcW w:w="567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3261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30.09.2018</w:t>
            </w:r>
          </w:p>
        </w:tc>
        <w:tc>
          <w:tcPr>
            <w:tcW w:w="3261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01.01.2019*</w:t>
            </w:r>
          </w:p>
        </w:tc>
        <w:tc>
          <w:tcPr>
            <w:tcW w:w="3138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01.01.2020*</w:t>
            </w:r>
          </w:p>
        </w:tc>
        <w:tc>
          <w:tcPr>
            <w:tcW w:w="3099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01.01.2021*</w:t>
            </w:r>
          </w:p>
        </w:tc>
        <w:tc>
          <w:tcPr>
            <w:tcW w:w="2835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CE4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01.01.2022*</w:t>
            </w:r>
          </w:p>
        </w:tc>
      </w:tr>
      <w:tr w:rsidR="00703CE4" w:rsidRPr="00703CE4" w:rsidTr="00A062AF">
        <w:tc>
          <w:tcPr>
            <w:tcW w:w="567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3CE4" w:rsidRPr="00703CE4" w:rsidRDefault="00703CE4" w:rsidP="00703C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CE4" w:rsidRPr="00703CE4" w:rsidRDefault="00703CE4" w:rsidP="00703CE4">
      <w:pPr>
        <w:suppressAutoHyphens w:val="0"/>
        <w:spacing w:line="259" w:lineRule="auto"/>
        <w:ind w:right="-1023"/>
        <w:jc w:val="center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703CE4">
        <w:rPr>
          <w:rFonts w:asciiTheme="minorHAnsi" w:eastAsiaTheme="minorHAnsi" w:hAnsiTheme="minorHAnsi" w:cstheme="minorBidi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CE4" w:rsidRPr="00703CE4" w:rsidRDefault="00703CE4" w:rsidP="00703CE4">
      <w:pPr>
        <w:suppressAutoHyphens w:val="0"/>
        <w:spacing w:line="259" w:lineRule="auto"/>
        <w:ind w:right="-1023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03CE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*Срок предоставления информации до 01.05.2019, 01.05.2020, 01.05.2021, 01.05.2022</w:t>
      </w:r>
    </w:p>
    <w:p w:rsidR="005944B7" w:rsidRDefault="005944B7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4D74EA" w:rsidRDefault="004D74EA"/>
    <w:p w:rsidR="00E346B1" w:rsidRDefault="00E346B1"/>
    <w:p w:rsidR="00E346B1" w:rsidRDefault="00E346B1">
      <w:pPr>
        <w:sectPr w:rsidR="00E346B1" w:rsidSect="00B316BF"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346B1" w:rsidRDefault="00BF1BAD" w:rsidP="00E346B1">
      <w:pPr>
        <w:ind w:hanging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346B1" w:rsidRPr="00086911" w:rsidRDefault="00E346B1" w:rsidP="00E07E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11">
        <w:rPr>
          <w:rFonts w:ascii="Times New Roman" w:hAnsi="Times New Roman" w:cs="Times New Roman"/>
          <w:b/>
          <w:sz w:val="28"/>
          <w:szCs w:val="28"/>
        </w:rPr>
        <w:t xml:space="preserve">Таблица мониторинга рассчитанных ключевых показателей </w:t>
      </w:r>
      <w:r w:rsidR="00086911" w:rsidRPr="00086911">
        <w:rPr>
          <w:rStyle w:val="1"/>
          <w:rFonts w:ascii="Times New Roman" w:hAnsi="Times New Roman" w:cs="Times New Roman"/>
          <w:b/>
          <w:sz w:val="28"/>
          <w:szCs w:val="28"/>
        </w:rPr>
        <w:t xml:space="preserve">развития конкуренции в субъектах Российской Федерации: </w:t>
      </w:r>
      <w:r w:rsidR="00086911" w:rsidRPr="00086911">
        <w:rPr>
          <w:rFonts w:ascii="Times New Roman" w:hAnsi="Times New Roman" w:cs="Times New Roman"/>
          <w:b/>
          <w:sz w:val="28"/>
          <w:szCs w:val="28"/>
        </w:rPr>
        <w:t>Поставка сжиженного газа в баллонах</w:t>
      </w:r>
    </w:p>
    <w:tbl>
      <w:tblPr>
        <w:tblStyle w:val="a5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2835"/>
        <w:gridCol w:w="2835"/>
        <w:gridCol w:w="2835"/>
      </w:tblGrid>
      <w:tr w:rsidR="00E346B1" w:rsidRPr="00F17F9E" w:rsidTr="00E346B1">
        <w:trPr>
          <w:trHeight w:val="1674"/>
        </w:trPr>
        <w:tc>
          <w:tcPr>
            <w:tcW w:w="1560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835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135">
              <w:rPr>
                <w:rFonts w:ascii="Times New Roman" w:hAnsi="Times New Roman"/>
                <w:sz w:val="24"/>
                <w:szCs w:val="24"/>
              </w:rPr>
              <w:t>еализованные товары, работы, услуги в натуральном выражении хозяйствующими субъектами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30.09.2018, %</w:t>
            </w:r>
          </w:p>
        </w:tc>
        <w:tc>
          <w:tcPr>
            <w:tcW w:w="2835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135">
              <w:rPr>
                <w:rFonts w:ascii="Times New Roman" w:hAnsi="Times New Roman"/>
                <w:sz w:val="24"/>
                <w:szCs w:val="24"/>
              </w:rPr>
              <w:t>еализованные товары, работы, услуги в натуральном выражении хозяйствующими субъектами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01.01.2019, %</w:t>
            </w:r>
          </w:p>
        </w:tc>
        <w:tc>
          <w:tcPr>
            <w:tcW w:w="2835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135">
              <w:rPr>
                <w:rFonts w:ascii="Times New Roman" w:hAnsi="Times New Roman"/>
                <w:sz w:val="24"/>
                <w:szCs w:val="24"/>
              </w:rPr>
              <w:t>еализованные товары, работы, услуги в натуральном выражении хозяйствующими субъектами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01.01.2020, %</w:t>
            </w:r>
          </w:p>
        </w:tc>
        <w:tc>
          <w:tcPr>
            <w:tcW w:w="2835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135">
              <w:rPr>
                <w:rFonts w:ascii="Times New Roman" w:hAnsi="Times New Roman"/>
                <w:sz w:val="24"/>
                <w:szCs w:val="24"/>
              </w:rPr>
              <w:t>еализованные товары, работы, услуги в натуральном выражении хозяйствующими субъектами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01.01.2021, %</w:t>
            </w:r>
          </w:p>
        </w:tc>
        <w:tc>
          <w:tcPr>
            <w:tcW w:w="2835" w:type="dxa"/>
          </w:tcPr>
          <w:p w:rsidR="00E346B1" w:rsidRPr="003D6124" w:rsidRDefault="00E346B1" w:rsidP="004E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7135">
              <w:rPr>
                <w:rFonts w:ascii="Times New Roman" w:hAnsi="Times New Roman"/>
                <w:sz w:val="24"/>
                <w:szCs w:val="24"/>
              </w:rPr>
              <w:t>еализованные товары, работы, услуги в натуральном выражении хозяйствующими субъектами частного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01.01.2022, %</w:t>
            </w:r>
          </w:p>
        </w:tc>
      </w:tr>
      <w:tr w:rsidR="00E346B1" w:rsidRPr="00F17F9E" w:rsidTr="00E346B1">
        <w:tc>
          <w:tcPr>
            <w:tcW w:w="1560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оставка сжиженного газа в баллонах</w:t>
            </w:r>
          </w:p>
        </w:tc>
        <w:tc>
          <w:tcPr>
            <w:tcW w:w="2835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46B1" w:rsidRPr="00F17F9E" w:rsidRDefault="00E346B1" w:rsidP="004E0F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6B1" w:rsidRDefault="00E346B1" w:rsidP="00E346B1">
      <w:pPr>
        <w:ind w:right="-1023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41F0" w:rsidRDefault="00C341F0" w:rsidP="00C341F0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E346B1" w:rsidRPr="0055598F" w:rsidRDefault="00E346B1" w:rsidP="00E346B1">
      <w:pPr>
        <w:ind w:right="-1023"/>
        <w:jc w:val="both"/>
        <w:rPr>
          <w:sz w:val="28"/>
          <w:szCs w:val="28"/>
        </w:rPr>
      </w:pPr>
      <w:bookmarkStart w:id="1" w:name="_GoBack"/>
      <w:bookmarkEnd w:id="1"/>
    </w:p>
    <w:sectPr w:rsidR="00E346B1" w:rsidRPr="0055598F" w:rsidSect="00E346B1">
      <w:pgSz w:w="16838" w:h="11906" w:orient="landscape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99" w:rsidRDefault="004F0299">
      <w:pPr>
        <w:spacing w:after="0" w:line="240" w:lineRule="auto"/>
      </w:pPr>
      <w:r>
        <w:separator/>
      </w:r>
    </w:p>
  </w:endnote>
  <w:endnote w:type="continuationSeparator" w:id="0">
    <w:p w:rsidR="004F0299" w:rsidRDefault="004F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99" w:rsidRDefault="004F0299">
      <w:pPr>
        <w:spacing w:after="0" w:line="240" w:lineRule="auto"/>
      </w:pPr>
      <w:r>
        <w:separator/>
      </w:r>
    </w:p>
  </w:footnote>
  <w:footnote w:type="continuationSeparator" w:id="0">
    <w:p w:rsidR="004F0299" w:rsidRDefault="004F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524D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41F0">
      <w:rPr>
        <w:noProof/>
      </w:rPr>
      <w:t>3</w:t>
    </w:r>
    <w:r>
      <w:fldChar w:fldCharType="end"/>
    </w:r>
  </w:p>
  <w:p w:rsidR="001572C9" w:rsidRDefault="004F02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91"/>
    <w:rsid w:val="00086911"/>
    <w:rsid w:val="00156797"/>
    <w:rsid w:val="001C412F"/>
    <w:rsid w:val="003D44F4"/>
    <w:rsid w:val="00437591"/>
    <w:rsid w:val="004D74EA"/>
    <w:rsid w:val="004F0299"/>
    <w:rsid w:val="00524DA6"/>
    <w:rsid w:val="005944B7"/>
    <w:rsid w:val="005D2E54"/>
    <w:rsid w:val="00703CE4"/>
    <w:rsid w:val="00BF1BAD"/>
    <w:rsid w:val="00C341F0"/>
    <w:rsid w:val="00C4006A"/>
    <w:rsid w:val="00E07EB4"/>
    <w:rsid w:val="00E346B1"/>
    <w:rsid w:val="00EF5CF6"/>
    <w:rsid w:val="00F73DB6"/>
    <w:rsid w:val="00F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F5AC-6EEE-4A12-85FF-B8D47F8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2F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C412F"/>
  </w:style>
  <w:style w:type="paragraph" w:styleId="a3">
    <w:name w:val="header"/>
    <w:basedOn w:val="a"/>
    <w:link w:val="a4"/>
    <w:uiPriority w:val="99"/>
    <w:rsid w:val="001C412F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1C412F"/>
    <w:rPr>
      <w:rFonts w:ascii="Calibri" w:eastAsia="SimSun" w:hAnsi="Calibri" w:cs="Calibri"/>
      <w:kern w:val="1"/>
      <w:lang w:eastAsia="ar-SA"/>
    </w:rPr>
  </w:style>
  <w:style w:type="paragraph" w:customStyle="1" w:styleId="ConsPlusNormal">
    <w:name w:val="ConsPlusNormal"/>
    <w:rsid w:val="001C4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346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006A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Игоревич Богданов</dc:creator>
  <cp:keywords/>
  <dc:description/>
  <cp:lastModifiedBy>Бабошина Алина Олеговна</cp:lastModifiedBy>
  <cp:revision>13</cp:revision>
  <cp:lastPrinted>2018-06-07T17:17:00Z</cp:lastPrinted>
  <dcterms:created xsi:type="dcterms:W3CDTF">2018-06-05T07:48:00Z</dcterms:created>
  <dcterms:modified xsi:type="dcterms:W3CDTF">2018-06-08T13:41:00Z</dcterms:modified>
</cp:coreProperties>
</file>